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rPr>
          <w:sz w:val="20"/>
          <w:szCs w:val="20"/>
        </w:rPr>
      </w:pPr>
      <w:r w:rsidDel="00000000" w:rsidR="00000000" w:rsidRPr="00000000">
        <w:rPr>
          <w:sz w:val="20"/>
          <w:szCs w:val="20"/>
          <w:rtl w:val="0"/>
        </w:rPr>
        <w:t xml:space="preserve">*The intent of this product is to be a resource; not a replacement for institutional protocols. Standard 1 of AmSECT’s Standards and Guidelines for Perfusion Practice.</w:t>
      </w:r>
      <w:r w:rsidDel="00000000" w:rsidR="00000000" w:rsidRPr="00000000">
        <w:rPr>
          <w:sz w:val="20"/>
          <w:szCs w:val="20"/>
          <w:vertAlign w:val="superscript"/>
          <w:rtl w:val="0"/>
        </w:rPr>
        <w:t xml:space="preserve">1 </w:t>
      </w:r>
      <w:r w:rsidDel="00000000" w:rsidR="00000000" w:rsidRPr="00000000">
        <w:rPr>
          <w:sz w:val="20"/>
          <w:szCs w:val="20"/>
          <w:rtl w:val="0"/>
        </w:rPr>
        <w:t xml:space="preserve">These Standards and Guidelines may also be superseded by the judgement of the healthcare professional taking into account the facts and circumstances of the individual case.</w:t>
      </w:r>
    </w:p>
    <w:p w:rsidR="00000000" w:rsidDel="00000000" w:rsidP="00000000" w:rsidRDefault="00000000" w:rsidRPr="00000000" w14:paraId="00000003">
      <w:pPr>
        <w:rPr/>
      </w:pPr>
      <w:r w:rsidDel="00000000" w:rsidR="00000000" w:rsidRPr="00000000">
        <w:rPr>
          <w:rtl w:val="0"/>
        </w:rPr>
      </w:r>
    </w:p>
    <w:tbl>
      <w:tblPr>
        <w:tblStyle w:val="Table1"/>
        <w:tblW w:w="9360.0" w:type="dxa"/>
        <w:jc w:val="left"/>
        <w:tblInd w:w="0.0" w:type="dxa"/>
        <w:tblLayout w:type="fixed"/>
        <w:tblLook w:val="0000"/>
      </w:tblPr>
      <w:tblGrid>
        <w:gridCol w:w="2069"/>
        <w:gridCol w:w="811"/>
        <w:gridCol w:w="6480"/>
        <w:tblGridChange w:id="0">
          <w:tblGrid>
            <w:gridCol w:w="2069"/>
            <w:gridCol w:w="811"/>
            <w:gridCol w:w="6480"/>
          </w:tblGrid>
        </w:tblGridChange>
      </w:tblGrid>
      <w:tr>
        <w:trPr>
          <w:trHeight w:val="238" w:hRule="atLeast"/>
        </w:trPr>
        <w:tc>
          <w:tcPr/>
          <w:p w:rsidR="00000000" w:rsidDel="00000000" w:rsidP="00000000" w:rsidRDefault="00000000" w:rsidRPr="00000000" w14:paraId="00000004">
            <w:pPr>
              <w:ind w:left="-108" w:firstLine="0"/>
              <w:rPr>
                <w:b w:val="1"/>
              </w:rPr>
            </w:pPr>
            <w:r w:rsidDel="00000000" w:rsidR="00000000" w:rsidRPr="00000000">
              <w:rPr>
                <w:b w:val="1"/>
                <w:rtl w:val="0"/>
              </w:rPr>
              <w:t xml:space="preserve">SUBJECT/TITLE</w:t>
            </w:r>
          </w:p>
        </w:tc>
        <w:tc>
          <w:tcPr>
            <w:gridSpan w:val="2"/>
          </w:tcPr>
          <w:p w:rsidR="00000000" w:rsidDel="00000000" w:rsidP="00000000" w:rsidRDefault="00000000" w:rsidRPr="00000000" w14:paraId="00000005">
            <w:pPr>
              <w:rPr>
                <w:b w:val="1"/>
              </w:rPr>
            </w:pPr>
            <w:r w:rsidDel="00000000" w:rsidR="00000000" w:rsidRPr="00000000">
              <w:rPr>
                <w:b w:val="1"/>
                <w:rtl w:val="0"/>
              </w:rPr>
              <w:t xml:space="preserve">Heparin-Induced Thrombocytopenia</w:t>
            </w:r>
          </w:p>
        </w:tc>
      </w:tr>
      <w:tr>
        <w:trPr>
          <w:trHeight w:val="238" w:hRule="atLeast"/>
        </w:trPr>
        <w:tc>
          <w:tcPr/>
          <w:p w:rsidR="00000000" w:rsidDel="00000000" w:rsidP="00000000" w:rsidRDefault="00000000" w:rsidRPr="00000000" w14:paraId="00000007">
            <w:pPr>
              <w:ind w:left="-108" w:firstLine="0"/>
              <w:rPr>
                <w:b w:val="1"/>
              </w:rPr>
            </w:pPr>
            <w:r w:rsidDel="00000000" w:rsidR="00000000" w:rsidRPr="00000000">
              <w:rPr>
                <w:rtl w:val="0"/>
              </w:rPr>
            </w:r>
          </w:p>
        </w:tc>
        <w:tc>
          <w:tcPr/>
          <w:p w:rsidR="00000000" w:rsidDel="00000000" w:rsidP="00000000" w:rsidRDefault="00000000" w:rsidRPr="00000000" w14:paraId="00000008">
            <w:pPr>
              <w:rPr/>
            </w:pPr>
            <w:r w:rsidDel="00000000" w:rsidR="00000000" w:rsidRPr="00000000">
              <w:rPr>
                <w:rtl w:val="0"/>
              </w:rPr>
            </w:r>
          </w:p>
        </w:tc>
        <w:tc>
          <w:tcPr/>
          <w:p w:rsidR="00000000" w:rsidDel="00000000" w:rsidP="00000000" w:rsidRDefault="00000000" w:rsidRPr="00000000" w14:paraId="00000009">
            <w:pPr>
              <w:rPr/>
            </w:pPr>
            <w:r w:rsidDel="00000000" w:rsidR="00000000" w:rsidRPr="00000000">
              <w:rPr>
                <w:rtl w:val="0"/>
              </w:rPr>
            </w:r>
          </w:p>
        </w:tc>
      </w:tr>
      <w:tr>
        <w:trPr>
          <w:trHeight w:val="238" w:hRule="atLeast"/>
        </w:trPr>
        <w:tc>
          <w:tcPr/>
          <w:p w:rsidR="00000000" w:rsidDel="00000000" w:rsidP="00000000" w:rsidRDefault="00000000" w:rsidRPr="00000000" w14:paraId="0000000A">
            <w:pPr>
              <w:ind w:left="-108" w:firstLine="0"/>
              <w:rPr>
                <w:b w:val="1"/>
              </w:rPr>
            </w:pPr>
            <w:r w:rsidDel="00000000" w:rsidR="00000000" w:rsidRPr="00000000">
              <w:rPr>
                <w:b w:val="1"/>
                <w:rtl w:val="0"/>
              </w:rPr>
              <w:t xml:space="preserve">PURPOSE:</w:t>
            </w:r>
          </w:p>
        </w:tc>
        <w:tc>
          <w:tcPr>
            <w:gridSpan w:val="2"/>
          </w:tcPr>
          <w:p w:rsidR="00000000" w:rsidDel="00000000" w:rsidP="00000000" w:rsidRDefault="00000000" w:rsidRPr="00000000" w14:paraId="0000000B">
            <w:pPr>
              <w:pStyle w:val="Heading4"/>
              <w:rPr>
                <w:i w:val="0"/>
                <w:color w:val="000000"/>
              </w:rPr>
            </w:pPr>
            <w:bookmarkStart w:colFirst="0" w:colLast="0" w:name="_heading=h.i1ix4de8omw4" w:id="0"/>
            <w:bookmarkEnd w:id="0"/>
            <w:r w:rsidDel="00000000" w:rsidR="00000000" w:rsidRPr="00000000">
              <w:rPr>
                <w:i w:val="0"/>
                <w:color w:val="000000"/>
                <w:rtl w:val="0"/>
              </w:rPr>
              <w:t xml:space="preserve">To provide a guideline and resource for patients unable to accept</w:t>
            </w:r>
          </w:p>
          <w:p w:rsidR="00000000" w:rsidDel="00000000" w:rsidP="00000000" w:rsidRDefault="00000000" w:rsidRPr="00000000" w14:paraId="0000000C">
            <w:pPr>
              <w:pStyle w:val="Heading4"/>
              <w:rPr>
                <w:i w:val="0"/>
                <w:color w:val="000000"/>
              </w:rPr>
            </w:pPr>
            <w:bookmarkStart w:colFirst="0" w:colLast="0" w:name="_heading=h.bcugnoyi9s7b" w:id="1"/>
            <w:bookmarkEnd w:id="1"/>
            <w:r w:rsidDel="00000000" w:rsidR="00000000" w:rsidRPr="00000000">
              <w:rPr>
                <w:i w:val="0"/>
                <w:color w:val="000000"/>
                <w:rtl w:val="0"/>
              </w:rPr>
              <w:t xml:space="preserve">unfractionated heparin. To minimize risk in the conduct of CPB in</w:t>
            </w:r>
          </w:p>
          <w:p w:rsidR="00000000" w:rsidDel="00000000" w:rsidP="00000000" w:rsidRDefault="00000000" w:rsidRPr="00000000" w14:paraId="0000000D">
            <w:pPr>
              <w:pStyle w:val="Heading4"/>
              <w:rPr>
                <w:i w:val="0"/>
                <w:color w:val="000000"/>
              </w:rPr>
            </w:pPr>
            <w:bookmarkStart w:colFirst="0" w:colLast="0" w:name="_heading=h.jy3usq5jric9" w:id="2"/>
            <w:bookmarkEnd w:id="2"/>
            <w:r w:rsidDel="00000000" w:rsidR="00000000" w:rsidRPr="00000000">
              <w:rPr>
                <w:i w:val="0"/>
                <w:color w:val="000000"/>
                <w:rtl w:val="0"/>
              </w:rPr>
              <w:t xml:space="preserve">patients suspected or diagnosed with HIT/HITT, special</w:t>
            </w:r>
          </w:p>
          <w:p w:rsidR="00000000" w:rsidDel="00000000" w:rsidP="00000000" w:rsidRDefault="00000000" w:rsidRPr="00000000" w14:paraId="0000000E">
            <w:pPr>
              <w:pStyle w:val="Heading4"/>
              <w:rPr>
                <w:i w:val="0"/>
                <w:color w:val="000000"/>
              </w:rPr>
            </w:pPr>
            <w:bookmarkStart w:colFirst="0" w:colLast="0" w:name="_heading=h.wmcrtb92nsr0" w:id="3"/>
            <w:bookmarkEnd w:id="3"/>
            <w:r w:rsidDel="00000000" w:rsidR="00000000" w:rsidRPr="00000000">
              <w:rPr>
                <w:i w:val="0"/>
                <w:color w:val="000000"/>
                <w:rtl w:val="0"/>
              </w:rPr>
              <w:t xml:space="preserve">considerations should be taken during cardiac surgery. This</w:t>
            </w:r>
          </w:p>
          <w:p w:rsidR="00000000" w:rsidDel="00000000" w:rsidP="00000000" w:rsidRDefault="00000000" w:rsidRPr="00000000" w14:paraId="0000000F">
            <w:pPr>
              <w:pStyle w:val="Heading4"/>
              <w:rPr>
                <w:i w:val="0"/>
                <w:color w:val="000000"/>
              </w:rPr>
            </w:pPr>
            <w:bookmarkStart w:colFirst="0" w:colLast="0" w:name="_heading=h.je09m5drob59" w:id="4"/>
            <w:bookmarkEnd w:id="4"/>
            <w:r w:rsidDel="00000000" w:rsidR="00000000" w:rsidRPr="00000000">
              <w:rPr>
                <w:i w:val="0"/>
                <w:color w:val="000000"/>
                <w:rtl w:val="0"/>
              </w:rPr>
              <w:t xml:space="preserve">situation requires careful preparation of the patient and all devices</w:t>
            </w:r>
          </w:p>
          <w:p w:rsidR="00000000" w:rsidDel="00000000" w:rsidP="00000000" w:rsidRDefault="00000000" w:rsidRPr="00000000" w14:paraId="00000010">
            <w:pPr>
              <w:pStyle w:val="Heading4"/>
              <w:rPr>
                <w:i w:val="0"/>
                <w:color w:val="000000"/>
              </w:rPr>
            </w:pPr>
            <w:bookmarkStart w:colFirst="0" w:colLast="0" w:name="_heading=h.3rl9q79c6jg9" w:id="5"/>
            <w:bookmarkEnd w:id="5"/>
            <w:r w:rsidDel="00000000" w:rsidR="00000000" w:rsidRPr="00000000">
              <w:rPr>
                <w:i w:val="0"/>
                <w:color w:val="000000"/>
                <w:rtl w:val="0"/>
              </w:rPr>
              <w:t xml:space="preserve">that are used in the surgical procedure, such as the extracorporeal</w:t>
            </w:r>
          </w:p>
          <w:p w:rsidR="00000000" w:rsidDel="00000000" w:rsidP="00000000" w:rsidRDefault="00000000" w:rsidRPr="00000000" w14:paraId="00000011">
            <w:pPr>
              <w:pStyle w:val="Heading4"/>
              <w:rPr>
                <w:i w:val="0"/>
                <w:color w:val="000000"/>
              </w:rPr>
            </w:pPr>
            <w:bookmarkStart w:colFirst="0" w:colLast="0" w:name="_heading=h.2rvzk0od45kr" w:id="6"/>
            <w:bookmarkEnd w:id="6"/>
            <w:r w:rsidDel="00000000" w:rsidR="00000000" w:rsidRPr="00000000">
              <w:rPr>
                <w:i w:val="0"/>
                <w:color w:val="000000"/>
                <w:rtl w:val="0"/>
              </w:rPr>
              <w:t xml:space="preserve">circuit, cardioplegia solution, and administration system,</w:t>
            </w:r>
          </w:p>
          <w:p w:rsidR="00000000" w:rsidDel="00000000" w:rsidP="00000000" w:rsidRDefault="00000000" w:rsidRPr="00000000" w14:paraId="00000012">
            <w:pPr>
              <w:pStyle w:val="Heading4"/>
              <w:rPr>
                <w:i w:val="0"/>
                <w:color w:val="000000"/>
              </w:rPr>
            </w:pPr>
            <w:bookmarkStart w:colFirst="0" w:colLast="0" w:name="_heading=h.7ea3uqqkk3ja" w:id="7"/>
            <w:bookmarkEnd w:id="7"/>
            <w:r w:rsidDel="00000000" w:rsidR="00000000" w:rsidRPr="00000000">
              <w:rPr>
                <w:i w:val="0"/>
                <w:color w:val="000000"/>
                <w:rtl w:val="0"/>
              </w:rPr>
              <w:t xml:space="preserve">pharmacologic management, arterial lines and autotransfusion</w:t>
            </w:r>
          </w:p>
          <w:p w:rsidR="00000000" w:rsidDel="00000000" w:rsidP="00000000" w:rsidRDefault="00000000" w:rsidRPr="00000000" w14:paraId="00000013">
            <w:pPr>
              <w:pStyle w:val="Heading4"/>
              <w:rPr>
                <w:i w:val="0"/>
                <w:color w:val="000000"/>
              </w:rPr>
            </w:pPr>
            <w:bookmarkStart w:colFirst="0" w:colLast="0" w:name="_heading=h.gm5hm92t5bab" w:id="8"/>
            <w:bookmarkEnd w:id="8"/>
            <w:r w:rsidDel="00000000" w:rsidR="00000000" w:rsidRPr="00000000">
              <w:rPr>
                <w:i w:val="0"/>
                <w:color w:val="000000"/>
                <w:rtl w:val="0"/>
              </w:rPr>
              <w:t xml:space="preserve">systems.</w:t>
            </w:r>
          </w:p>
        </w:tc>
      </w:tr>
      <w:tr>
        <w:trPr>
          <w:trHeight w:val="238" w:hRule="atLeast"/>
        </w:trPr>
        <w:tc>
          <w:tcPr/>
          <w:p w:rsidR="00000000" w:rsidDel="00000000" w:rsidP="00000000" w:rsidRDefault="00000000" w:rsidRPr="00000000" w14:paraId="00000015">
            <w:pPr>
              <w:ind w:left="-108" w:firstLine="0"/>
              <w:rPr>
                <w:b w:val="1"/>
              </w:rPr>
            </w:pPr>
            <w:r w:rsidDel="00000000" w:rsidR="00000000" w:rsidRPr="00000000">
              <w:rPr>
                <w:rtl w:val="0"/>
              </w:rPr>
            </w:r>
          </w:p>
        </w:tc>
        <w:tc>
          <w:tcPr/>
          <w:p w:rsidR="00000000" w:rsidDel="00000000" w:rsidP="00000000" w:rsidRDefault="00000000" w:rsidRPr="00000000" w14:paraId="00000016">
            <w:pPr>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r>
          </w:p>
        </w:tc>
      </w:tr>
      <w:tr>
        <w:trPr>
          <w:trHeight w:val="477" w:hRule="atLeast"/>
        </w:trPr>
        <w:tc>
          <w:tcPr/>
          <w:p w:rsidR="00000000" w:rsidDel="00000000" w:rsidP="00000000" w:rsidRDefault="00000000" w:rsidRPr="00000000" w14:paraId="00000018">
            <w:pPr>
              <w:widowControl w:val="0"/>
              <w:tabs>
                <w:tab w:val="left" w:pos="576"/>
              </w:tabs>
              <w:ind w:left="-108" w:firstLine="0"/>
              <w:rPr>
                <w:b w:val="1"/>
              </w:rPr>
            </w:pPr>
            <w:r w:rsidDel="00000000" w:rsidR="00000000" w:rsidRPr="00000000">
              <w:rPr>
                <w:b w:val="1"/>
                <w:rtl w:val="0"/>
              </w:rPr>
              <w:t xml:space="preserve">TARGET POPULATION:</w:t>
            </w:r>
          </w:p>
        </w:tc>
        <w:tc>
          <w:tcPr>
            <w:gridSpan w:val="2"/>
          </w:tcPr>
          <w:p w:rsidR="00000000" w:rsidDel="00000000" w:rsidP="00000000" w:rsidRDefault="00000000" w:rsidRPr="00000000" w14:paraId="00000019">
            <w:pPr>
              <w:rPr/>
            </w:pPr>
            <w:r w:rsidDel="00000000" w:rsidR="00000000" w:rsidRPr="00000000">
              <w:rPr>
                <w:rtl w:val="0"/>
              </w:rPr>
              <w:t xml:space="preserve">Patients unable to accept unfractionated heparin.</w:t>
            </w:r>
          </w:p>
        </w:tc>
      </w:tr>
      <w:tr>
        <w:trPr>
          <w:trHeight w:val="238" w:hRule="atLeast"/>
        </w:trPr>
        <w:tc>
          <w:tcPr/>
          <w:p w:rsidR="00000000" w:rsidDel="00000000" w:rsidP="00000000" w:rsidRDefault="00000000" w:rsidRPr="00000000" w14:paraId="0000001B">
            <w:pPr>
              <w:ind w:left="-108" w:firstLine="0"/>
              <w:rPr>
                <w:b w:val="1"/>
              </w:rPr>
            </w:pPr>
            <w:r w:rsidDel="00000000" w:rsidR="00000000" w:rsidRPr="00000000">
              <w:rPr>
                <w:rtl w:val="0"/>
              </w:rPr>
            </w:r>
          </w:p>
        </w:tc>
        <w:tc>
          <w:tcPr/>
          <w:p w:rsidR="00000000" w:rsidDel="00000000" w:rsidP="00000000" w:rsidRDefault="00000000" w:rsidRPr="00000000" w14:paraId="0000001C">
            <w:pPr>
              <w:rPr/>
            </w:pPr>
            <w:r w:rsidDel="00000000" w:rsidR="00000000" w:rsidRPr="00000000">
              <w:rPr>
                <w:rtl w:val="0"/>
              </w:rPr>
            </w:r>
          </w:p>
        </w:tc>
        <w:tc>
          <w:tcPr/>
          <w:p w:rsidR="00000000" w:rsidDel="00000000" w:rsidP="00000000" w:rsidRDefault="00000000" w:rsidRPr="00000000" w14:paraId="0000001D">
            <w:pPr>
              <w:rPr/>
            </w:pPr>
            <w:r w:rsidDel="00000000" w:rsidR="00000000" w:rsidRPr="00000000">
              <w:rPr>
                <w:rtl w:val="0"/>
              </w:rPr>
            </w:r>
          </w:p>
        </w:tc>
      </w:tr>
      <w:tr>
        <w:trPr>
          <w:trHeight w:val="955" w:hRule="atLeast"/>
        </w:trPr>
        <w:tc>
          <w:tcPr/>
          <w:p w:rsidR="00000000" w:rsidDel="00000000" w:rsidP="00000000" w:rsidRDefault="00000000" w:rsidRPr="00000000" w14:paraId="0000001E">
            <w:pPr>
              <w:ind w:left="-108" w:firstLine="0"/>
              <w:rPr>
                <w:b w:val="1"/>
              </w:rPr>
            </w:pPr>
            <w:r w:rsidDel="00000000" w:rsidR="00000000" w:rsidRPr="00000000">
              <w:rPr>
                <w:b w:val="1"/>
                <w:rtl w:val="0"/>
              </w:rPr>
              <w:t xml:space="preserve">DEFINITIONS:</w:t>
            </w:r>
          </w:p>
        </w:tc>
        <w:tc>
          <w:tcPr>
            <w:gridSpan w:val="2"/>
          </w:tcPr>
          <w:p w:rsidR="00000000" w:rsidDel="00000000" w:rsidP="00000000" w:rsidRDefault="00000000" w:rsidRPr="00000000" w14:paraId="0000001F">
            <w:pPr>
              <w:rPr/>
            </w:pPr>
            <w:r w:rsidDel="00000000" w:rsidR="00000000" w:rsidRPr="00000000">
              <w:rPr>
                <w:rtl w:val="0"/>
              </w:rPr>
              <w:t xml:space="preserve">Heparin‐Induced Thrombocytopenia (HIT) is a life threatening immune response to heparin. Caused by anti‐platelet factor 4 (PF4)/heparin antibodies that activate platelet and serotonin‐release. (2)</w:t>
            </w:r>
          </w:p>
          <w:p w:rsidR="00000000" w:rsidDel="00000000" w:rsidP="00000000" w:rsidRDefault="00000000" w:rsidRPr="00000000" w14:paraId="00000020">
            <w:pPr>
              <w:rPr/>
            </w:pPr>
            <w:r w:rsidDel="00000000" w:rsidR="00000000" w:rsidRPr="00000000">
              <w:rPr>
                <w:rtl w:val="0"/>
              </w:rPr>
              <w:t xml:space="preserve">● PF4 is released from platelets in circulation</w:t>
            </w:r>
          </w:p>
          <w:p w:rsidR="00000000" w:rsidDel="00000000" w:rsidP="00000000" w:rsidRDefault="00000000" w:rsidRPr="00000000" w14:paraId="00000021">
            <w:pPr>
              <w:rPr/>
            </w:pPr>
            <w:r w:rsidDel="00000000" w:rsidR="00000000" w:rsidRPr="00000000">
              <w:rPr>
                <w:rtl w:val="0"/>
              </w:rPr>
              <w:t xml:space="preserve">● Heparin binds to PF4 to form a complex.</w:t>
            </w:r>
          </w:p>
          <w:p w:rsidR="00000000" w:rsidDel="00000000" w:rsidP="00000000" w:rsidRDefault="00000000" w:rsidRPr="00000000" w14:paraId="00000022">
            <w:pPr>
              <w:rPr/>
            </w:pPr>
            <w:r w:rsidDel="00000000" w:rsidR="00000000" w:rsidRPr="00000000">
              <w:rPr>
                <w:rtl w:val="0"/>
              </w:rPr>
              <w:t xml:space="preserve">In some patients, this complex causes development of heparin- PF4 IgG antibodies and immune complex formation.(3)</w:t>
            </w:r>
          </w:p>
          <w:p w:rsidR="00000000" w:rsidDel="00000000" w:rsidP="00000000" w:rsidRDefault="00000000" w:rsidRPr="00000000" w14:paraId="00000023">
            <w:pPr>
              <w:rPr/>
            </w:pPr>
            <w:r w:rsidDel="00000000" w:rsidR="00000000" w:rsidRPr="00000000">
              <w:rPr>
                <w:rtl w:val="0"/>
              </w:rPr>
              <w:t xml:space="preserve">● Leads to a cycle of additional platelet activation, thrombocytopenia, and clot formation (HIT). (3)</w:t>
            </w:r>
          </w:p>
          <w:p w:rsidR="00000000" w:rsidDel="00000000" w:rsidP="00000000" w:rsidRDefault="00000000" w:rsidRPr="00000000" w14:paraId="00000024">
            <w:pPr>
              <w:rPr/>
            </w:pPr>
            <w:r w:rsidDel="00000000" w:rsidR="00000000" w:rsidRPr="00000000">
              <w:rPr>
                <w:rtl w:val="0"/>
              </w:rPr>
              <w:t xml:space="preserve">For HIT patients undergoing surgical or cardiac surgical procedures, NO approved anticoagulant is available.</w:t>
            </w:r>
          </w:p>
          <w:p w:rsidR="00000000" w:rsidDel="00000000" w:rsidP="00000000" w:rsidRDefault="00000000" w:rsidRPr="00000000" w14:paraId="00000025">
            <w:pPr>
              <w:rPr/>
            </w:pPr>
            <w:r w:rsidDel="00000000" w:rsidR="00000000" w:rsidRPr="00000000">
              <w:rPr>
                <w:rtl w:val="0"/>
              </w:rPr>
            </w:r>
          </w:p>
        </w:tc>
      </w:tr>
      <w:tr>
        <w:trPr>
          <w:trHeight w:val="101" w:hRule="atLeast"/>
        </w:trPr>
        <w:tc>
          <w:tcPr/>
          <w:p w:rsidR="00000000" w:rsidDel="00000000" w:rsidP="00000000" w:rsidRDefault="00000000" w:rsidRPr="00000000" w14:paraId="00000027">
            <w:pPr>
              <w:rPr>
                <w:b w:val="1"/>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r>
          </w:p>
        </w:tc>
      </w:tr>
    </w:tb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hanging="720"/>
        <w:rPr>
          <w:b w:val="1"/>
          <w:i w:val="0"/>
          <w:smallCaps w:val="0"/>
          <w:strike w:val="0"/>
          <w:u w:val="none"/>
          <w:shd w:fill="auto" w:val="clear"/>
          <w:vertAlign w:val="baseline"/>
        </w:rPr>
      </w:pPr>
      <w:r w:rsidDel="00000000" w:rsidR="00000000" w:rsidRPr="00000000">
        <w:rPr>
          <w:b w:val="1"/>
          <w:i w:val="0"/>
          <w:smallCaps w:val="0"/>
          <w:strike w:val="0"/>
          <w:u w:val="none"/>
          <w:shd w:fill="auto" w:val="clear"/>
          <w:vertAlign w:val="baseline"/>
          <w:rtl w:val="0"/>
        </w:rPr>
        <w:t xml:space="preserve">POLICY: </w:t>
      </w:r>
    </w:p>
    <w:p w:rsidR="00000000" w:rsidDel="00000000" w:rsidP="00000000" w:rsidRDefault="00000000" w:rsidRPr="00000000" w14:paraId="0000002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240" w:line="240" w:lineRule="auto"/>
        <w:ind w:left="720" w:right="0" w:hanging="360"/>
        <w:rPr/>
      </w:pPr>
      <w:r w:rsidDel="00000000" w:rsidR="00000000" w:rsidRPr="00000000">
        <w:rPr>
          <w:rtl w:val="0"/>
        </w:rPr>
        <w:t xml:space="preserve">The surgeon should determine the anticoagulation management with the surgical team prior to the day of surgery. </w:t>
      </w:r>
    </w:p>
    <w:p w:rsidR="00000000" w:rsidDel="00000000" w:rsidP="00000000" w:rsidRDefault="00000000" w:rsidRPr="00000000" w14:paraId="0000002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(Insert Hospital name) supports the use of (insert appropriate anticoagulant for your institution) for patients unable to accept heparin.</w:t>
      </w:r>
    </w:p>
    <w:p w:rsidR="00000000" w:rsidDel="00000000" w:rsidP="00000000" w:rsidRDefault="00000000" w:rsidRPr="00000000" w14:paraId="0000002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The (Insert Hospital name) Standard tubing pack and oxygenator without a heparin surface coating should be considered on all HIT positive patients. </w:t>
      </w:r>
    </w:p>
    <w:p w:rsidR="00000000" w:rsidDel="00000000" w:rsidP="00000000" w:rsidRDefault="00000000" w:rsidRPr="00000000" w14:paraId="0000002E">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rPr/>
      </w:pPr>
      <w:r w:rsidDel="00000000" w:rsidR="00000000" w:rsidRPr="00000000">
        <w:rPr>
          <w:rtl w:val="0"/>
        </w:rPr>
        <w:t xml:space="preserve">Most manufactures provide CPB components with surface modified additives aimed to provide reduced platelet activation and adhesion and preserve platelet function without heparin.</w:t>
      </w:r>
    </w:p>
    <w:p w:rsidR="00000000" w:rsidDel="00000000" w:rsidP="00000000" w:rsidRDefault="00000000" w:rsidRPr="00000000" w14:paraId="0000002F">
      <w:pPr>
        <w:tabs>
          <w:tab w:val="left" w:pos="0"/>
        </w:tabs>
        <w:rPr/>
      </w:pPr>
      <w:r w:rsidDel="00000000" w:rsidR="00000000" w:rsidRPr="00000000">
        <w:rPr>
          <w:rtl w:val="0"/>
        </w:rPr>
      </w:r>
    </w:p>
    <w:p w:rsidR="00000000" w:rsidDel="00000000" w:rsidP="00000000" w:rsidRDefault="00000000" w:rsidRPr="00000000" w14:paraId="00000030">
      <w:pPr>
        <w:tabs>
          <w:tab w:val="left" w:pos="720"/>
        </w:tabs>
        <w:spacing w:after="60" w:before="60" w:lineRule="auto"/>
        <w:ind w:left="360" w:firstLine="0"/>
        <w:rPr>
          <w:b w:val="1"/>
        </w:rPr>
      </w:pPr>
      <w:r w:rsidDel="00000000" w:rsidR="00000000" w:rsidRPr="00000000">
        <w:rPr>
          <w:b w:val="1"/>
          <w:rtl w:val="0"/>
        </w:rPr>
        <w:t xml:space="preserve">Preoperative Diagnosis of HIT: is it </w:t>
      </w:r>
      <w:r w:rsidDel="00000000" w:rsidR="00000000" w:rsidRPr="00000000">
        <w:rPr>
          <w:b w:val="1"/>
          <w:i w:val="1"/>
          <w:rtl w:val="0"/>
        </w:rPr>
        <w:t xml:space="preserve">true</w:t>
      </w:r>
      <w:r w:rsidDel="00000000" w:rsidR="00000000" w:rsidRPr="00000000">
        <w:rPr>
          <w:b w:val="1"/>
          <w:rtl w:val="0"/>
        </w:rPr>
        <w:t xml:space="preserve"> HIT</w:t>
      </w:r>
    </w:p>
    <w:p w:rsidR="00000000" w:rsidDel="00000000" w:rsidP="00000000" w:rsidRDefault="00000000" w:rsidRPr="00000000" w14:paraId="00000031">
      <w:pPr>
        <w:numPr>
          <w:ilvl w:val="0"/>
          <w:numId w:val="3"/>
        </w:numPr>
        <w:tabs>
          <w:tab w:val="left" w:pos="720"/>
        </w:tabs>
        <w:spacing w:after="0" w:before="60" w:lineRule="auto"/>
        <w:ind w:left="720" w:hanging="360"/>
        <w:rPr/>
      </w:pPr>
      <w:r w:rsidDel="00000000" w:rsidR="00000000" w:rsidRPr="00000000">
        <w:rPr>
          <w:rtl w:val="0"/>
        </w:rPr>
        <w:t xml:space="preserve">General description of what happens before patient enters OR</w:t>
      </w:r>
    </w:p>
    <w:p w:rsidR="00000000" w:rsidDel="00000000" w:rsidP="00000000" w:rsidRDefault="00000000" w:rsidRPr="00000000" w14:paraId="00000032">
      <w:pPr>
        <w:numPr>
          <w:ilvl w:val="1"/>
          <w:numId w:val="3"/>
        </w:numPr>
        <w:tabs>
          <w:tab w:val="left" w:pos="720"/>
        </w:tabs>
        <w:spacing w:after="0" w:before="0" w:lineRule="auto"/>
        <w:ind w:left="1440" w:hanging="360"/>
        <w:rPr/>
      </w:pPr>
      <w:r w:rsidDel="00000000" w:rsidR="00000000" w:rsidRPr="00000000">
        <w:rPr>
          <w:rtl w:val="0"/>
        </w:rPr>
        <w:t xml:space="preserve">Note that HIT “does not recur more quickly or more often in a patient with previous HIT who is re-exposed to heparin if the antibody and activation assay are negative.”</w:t>
      </w:r>
      <w:r w:rsidDel="00000000" w:rsidR="00000000" w:rsidRPr="00000000">
        <w:rPr>
          <w:vertAlign w:val="superscript"/>
          <w:rtl w:val="0"/>
        </w:rPr>
        <w:t xml:space="preserve">7</w:t>
      </w:r>
      <w:r w:rsidDel="00000000" w:rsidR="00000000" w:rsidRPr="00000000">
        <w:rPr>
          <w:rtl w:val="0"/>
        </w:rPr>
        <w:t xml:space="preserve"> </w:t>
      </w:r>
    </w:p>
    <w:p w:rsidR="00000000" w:rsidDel="00000000" w:rsidP="00000000" w:rsidRDefault="00000000" w:rsidRPr="00000000" w14:paraId="00000033">
      <w:pPr>
        <w:numPr>
          <w:ilvl w:val="1"/>
          <w:numId w:val="3"/>
        </w:numPr>
        <w:tabs>
          <w:tab w:val="left" w:pos="720"/>
        </w:tabs>
        <w:spacing w:after="0" w:before="0" w:lineRule="auto"/>
        <w:ind w:left="1440" w:hanging="360"/>
        <w:rPr/>
      </w:pPr>
      <w:r w:rsidDel="00000000" w:rsidR="00000000" w:rsidRPr="00000000">
        <w:rPr>
          <w:rtl w:val="0"/>
        </w:rPr>
        <w:t xml:space="preserve">The decision to perform platelet count monitoring, and the intensity of such monitoring, depends on the patient’s risk factors, particularly the type of heparin, duration of heparin therapy, and the type of patient. </w:t>
      </w:r>
    </w:p>
    <w:p w:rsidR="00000000" w:rsidDel="00000000" w:rsidP="00000000" w:rsidRDefault="00000000" w:rsidRPr="00000000" w14:paraId="00000034">
      <w:pPr>
        <w:numPr>
          <w:ilvl w:val="1"/>
          <w:numId w:val="3"/>
        </w:numPr>
        <w:tabs>
          <w:tab w:val="left" w:pos="720"/>
        </w:tabs>
        <w:spacing w:after="0" w:before="0" w:lineRule="auto"/>
        <w:ind w:left="1440" w:hanging="360"/>
        <w:rPr/>
      </w:pPr>
      <w:r w:rsidDel="00000000" w:rsidR="00000000" w:rsidRPr="00000000">
        <w:rPr>
          <w:rtl w:val="0"/>
        </w:rPr>
        <w:t xml:space="preserve">It is appropriate to perform platelet count monitoring in certain clinical situations, and to focus platelet count monitoring during those times when HIT usually occurs.</w:t>
      </w:r>
      <w:r w:rsidDel="00000000" w:rsidR="00000000" w:rsidRPr="00000000">
        <w:rPr>
          <w:vertAlign w:val="superscript"/>
          <w:rtl w:val="0"/>
        </w:rPr>
        <w:t xml:space="preserve">4 </w:t>
      </w:r>
      <w:r w:rsidDel="00000000" w:rsidR="00000000" w:rsidRPr="00000000">
        <w:rPr>
          <w:rtl w:val="0"/>
        </w:rPr>
      </w:r>
    </w:p>
    <w:p w:rsidR="00000000" w:rsidDel="00000000" w:rsidP="00000000" w:rsidRDefault="00000000" w:rsidRPr="00000000" w14:paraId="00000035">
      <w:pPr>
        <w:numPr>
          <w:ilvl w:val="1"/>
          <w:numId w:val="3"/>
        </w:numPr>
        <w:tabs>
          <w:tab w:val="left" w:pos="720"/>
        </w:tabs>
        <w:spacing w:after="0" w:before="0" w:lineRule="auto"/>
        <w:ind w:left="1440" w:hanging="360"/>
        <w:rPr/>
      </w:pPr>
      <w:r w:rsidDel="00000000" w:rsidR="00000000" w:rsidRPr="00000000">
        <w:rPr>
          <w:rtl w:val="0"/>
        </w:rPr>
        <w:t xml:space="preserve">What clinicians need to understand is that the diagnosis of a “true” HIT situation comes from “a combination of clinical evaluation and laboratory testing to best ensure the accuracy of the diagnosis.”</w:t>
      </w:r>
      <w:r w:rsidDel="00000000" w:rsidR="00000000" w:rsidRPr="00000000">
        <w:rPr>
          <w:vertAlign w:val="superscript"/>
          <w:rtl w:val="0"/>
        </w:rPr>
        <w:t xml:space="preserve">2 </w:t>
      </w:r>
      <w:r w:rsidDel="00000000" w:rsidR="00000000" w:rsidRPr="00000000">
        <w:rPr>
          <w:rtl w:val="0"/>
        </w:rPr>
      </w:r>
    </w:p>
    <w:p w:rsidR="00000000" w:rsidDel="00000000" w:rsidP="00000000" w:rsidRDefault="00000000" w:rsidRPr="00000000" w14:paraId="00000036">
      <w:pPr>
        <w:numPr>
          <w:ilvl w:val="1"/>
          <w:numId w:val="3"/>
        </w:numPr>
        <w:tabs>
          <w:tab w:val="left" w:pos="720"/>
        </w:tabs>
        <w:spacing w:after="0" w:before="0" w:lineRule="auto"/>
        <w:ind w:left="1440" w:hanging="360"/>
        <w:rPr/>
      </w:pPr>
      <w:r w:rsidDel="00000000" w:rsidR="00000000" w:rsidRPr="00000000">
        <w:rPr>
          <w:rtl w:val="0"/>
        </w:rPr>
        <w:t xml:space="preserve">The answers cannot be found in just one lab value. </w:t>
      </w:r>
    </w:p>
    <w:p w:rsidR="00000000" w:rsidDel="00000000" w:rsidP="00000000" w:rsidRDefault="00000000" w:rsidRPr="00000000" w14:paraId="00000037">
      <w:pPr>
        <w:numPr>
          <w:ilvl w:val="0"/>
          <w:numId w:val="3"/>
        </w:numPr>
        <w:tabs>
          <w:tab w:val="left" w:pos="720"/>
        </w:tabs>
        <w:spacing w:after="0" w:before="0" w:lineRule="auto"/>
        <w:ind w:left="720" w:hanging="360"/>
        <w:rPr/>
      </w:pPr>
      <w:r w:rsidDel="00000000" w:rsidR="00000000" w:rsidRPr="00000000">
        <w:rPr>
          <w:b w:val="1"/>
          <w:rtl w:val="0"/>
        </w:rPr>
        <w:t xml:space="preserve">Clinical Assessment</w:t>
      </w:r>
      <w:r w:rsidDel="00000000" w:rsidR="00000000" w:rsidRPr="00000000">
        <w:rPr>
          <w:rtl w:val="0"/>
        </w:rPr>
        <w:t xml:space="preserve">: 4T score (or 4Ts)</w:t>
      </w:r>
    </w:p>
    <w:p w:rsidR="00000000" w:rsidDel="00000000" w:rsidP="00000000" w:rsidRDefault="00000000" w:rsidRPr="00000000" w14:paraId="00000038">
      <w:pPr>
        <w:numPr>
          <w:ilvl w:val="1"/>
          <w:numId w:val="3"/>
        </w:numPr>
        <w:tabs>
          <w:tab w:val="left" w:pos="720"/>
        </w:tabs>
        <w:spacing w:after="0" w:before="0" w:lineRule="auto"/>
        <w:ind w:left="1440" w:hanging="360"/>
        <w:rPr/>
      </w:pPr>
      <w:r w:rsidDel="00000000" w:rsidR="00000000" w:rsidRPr="00000000">
        <w:rPr>
          <w:u w:val="single"/>
          <w:rtl w:val="0"/>
        </w:rPr>
        <w:t xml:space="preserve">T</w:t>
      </w:r>
      <w:r w:rsidDel="00000000" w:rsidR="00000000" w:rsidRPr="00000000">
        <w:rPr>
          <w:rtl w:val="0"/>
        </w:rPr>
        <w:t xml:space="preserve">hrombocytopenia - platelet count less than 15,000</w:t>
      </w:r>
    </w:p>
    <w:p w:rsidR="00000000" w:rsidDel="00000000" w:rsidP="00000000" w:rsidRDefault="00000000" w:rsidRPr="00000000" w14:paraId="00000039">
      <w:pPr>
        <w:numPr>
          <w:ilvl w:val="1"/>
          <w:numId w:val="3"/>
        </w:numPr>
        <w:tabs>
          <w:tab w:val="left" w:pos="720"/>
        </w:tabs>
        <w:spacing w:after="0" w:before="0" w:lineRule="auto"/>
        <w:ind w:left="1440" w:hanging="360"/>
        <w:rPr/>
      </w:pPr>
      <w:r w:rsidDel="00000000" w:rsidR="00000000" w:rsidRPr="00000000">
        <w:rPr>
          <w:rtl w:val="0"/>
        </w:rPr>
        <w:t xml:space="preserve">The </w:t>
      </w:r>
      <w:r w:rsidDel="00000000" w:rsidR="00000000" w:rsidRPr="00000000">
        <w:rPr>
          <w:u w:val="single"/>
          <w:rtl w:val="0"/>
        </w:rPr>
        <w:t xml:space="preserve">T</w:t>
      </w:r>
      <w:r w:rsidDel="00000000" w:rsidR="00000000" w:rsidRPr="00000000">
        <w:rPr>
          <w:rtl w:val="0"/>
        </w:rPr>
        <w:t xml:space="preserve">iming of the platelet fall - how soon the platelets fall after heparin exposure</w:t>
      </w:r>
    </w:p>
    <w:p w:rsidR="00000000" w:rsidDel="00000000" w:rsidP="00000000" w:rsidRDefault="00000000" w:rsidRPr="00000000" w14:paraId="0000003A">
      <w:pPr>
        <w:numPr>
          <w:ilvl w:val="1"/>
          <w:numId w:val="3"/>
        </w:numPr>
        <w:tabs>
          <w:tab w:val="left" w:pos="720"/>
        </w:tabs>
        <w:spacing w:after="0" w:before="0" w:lineRule="auto"/>
        <w:ind w:left="1440" w:hanging="360"/>
        <w:rPr/>
      </w:pPr>
      <w:r w:rsidDel="00000000" w:rsidR="00000000" w:rsidRPr="00000000">
        <w:rPr>
          <w:rtl w:val="0"/>
        </w:rPr>
        <w:t xml:space="preserve">The presence of </w:t>
      </w:r>
      <w:r w:rsidDel="00000000" w:rsidR="00000000" w:rsidRPr="00000000">
        <w:rPr>
          <w:u w:val="single"/>
          <w:rtl w:val="0"/>
        </w:rPr>
        <w:t xml:space="preserve">T</w:t>
      </w:r>
      <w:r w:rsidDel="00000000" w:rsidR="00000000" w:rsidRPr="00000000">
        <w:rPr>
          <w:rtl w:val="0"/>
        </w:rPr>
        <w:t xml:space="preserve">hrombosis - arterial or venous thrombosis, anaphylactic reaction</w:t>
      </w:r>
    </w:p>
    <w:p w:rsidR="00000000" w:rsidDel="00000000" w:rsidP="00000000" w:rsidRDefault="00000000" w:rsidRPr="00000000" w14:paraId="0000003B">
      <w:pPr>
        <w:numPr>
          <w:ilvl w:val="1"/>
          <w:numId w:val="3"/>
        </w:numPr>
        <w:tabs>
          <w:tab w:val="left" w:pos="720"/>
        </w:tabs>
        <w:spacing w:after="0" w:before="0" w:lineRule="auto"/>
        <w:ind w:left="1440" w:hanging="360"/>
        <w:rPr/>
      </w:pPr>
      <w:r w:rsidDel="00000000" w:rsidR="00000000" w:rsidRPr="00000000">
        <w:rPr>
          <w:rtl w:val="0"/>
        </w:rPr>
        <w:t xml:space="preserve">The o</w:t>
      </w:r>
      <w:r w:rsidDel="00000000" w:rsidR="00000000" w:rsidRPr="00000000">
        <w:rPr>
          <w:u w:val="single"/>
          <w:rtl w:val="0"/>
        </w:rPr>
        <w:t xml:space="preserve">T</w:t>
      </w:r>
      <w:r w:rsidDel="00000000" w:rsidR="00000000" w:rsidRPr="00000000">
        <w:rPr>
          <w:rtl w:val="0"/>
        </w:rPr>
        <w:t xml:space="preserve">her potential causes of thrombocytopenia.</w:t>
      </w:r>
    </w:p>
    <w:p w:rsidR="00000000" w:rsidDel="00000000" w:rsidP="00000000" w:rsidRDefault="00000000" w:rsidRPr="00000000" w14:paraId="0000003C">
      <w:pPr>
        <w:numPr>
          <w:ilvl w:val="1"/>
          <w:numId w:val="3"/>
        </w:numPr>
        <w:tabs>
          <w:tab w:val="left" w:pos="720"/>
        </w:tabs>
        <w:spacing w:after="0" w:before="0" w:lineRule="auto"/>
        <w:ind w:left="1440" w:hanging="360"/>
        <w:rPr/>
      </w:pPr>
      <w:r w:rsidDel="00000000" w:rsidR="00000000" w:rsidRPr="00000000">
        <w:rPr>
          <w:rtl w:val="0"/>
        </w:rPr>
        <w:t xml:space="preserve">The 4Ts provides a pre-test probability score of the likelihood of HIT. </w:t>
      </w:r>
    </w:p>
    <w:p w:rsidR="00000000" w:rsidDel="00000000" w:rsidP="00000000" w:rsidRDefault="00000000" w:rsidRPr="00000000" w14:paraId="0000003D">
      <w:pPr>
        <w:numPr>
          <w:ilvl w:val="2"/>
          <w:numId w:val="3"/>
        </w:numPr>
        <w:tabs>
          <w:tab w:val="left" w:pos="720"/>
        </w:tabs>
        <w:spacing w:after="0" w:before="0" w:lineRule="auto"/>
        <w:ind w:left="2160" w:hanging="360"/>
        <w:rPr/>
      </w:pPr>
      <w:sdt>
        <w:sdtPr>
          <w:tag w:val="goog_rdk_0"/>
        </w:sdtPr>
        <w:sdtContent>
          <w:commentRangeStart w:id="0"/>
        </w:sdtContent>
      </w:sdt>
      <w:r w:rsidDel="00000000" w:rsidR="00000000" w:rsidRPr="00000000">
        <w:rPr>
          <w:rtl w:val="0"/>
        </w:rPr>
        <w:t xml:space="preserve">0–3 low probability for HIT</w:t>
      </w:r>
    </w:p>
    <w:p w:rsidR="00000000" w:rsidDel="00000000" w:rsidP="00000000" w:rsidRDefault="00000000" w:rsidRPr="00000000" w14:paraId="0000003E">
      <w:pPr>
        <w:numPr>
          <w:ilvl w:val="2"/>
          <w:numId w:val="3"/>
        </w:numPr>
        <w:tabs>
          <w:tab w:val="left" w:pos="720"/>
        </w:tabs>
        <w:spacing w:after="0" w:before="0" w:lineRule="auto"/>
        <w:ind w:left="2160" w:hanging="360"/>
        <w:rPr/>
      </w:pPr>
      <w:r w:rsidDel="00000000" w:rsidR="00000000" w:rsidRPr="00000000">
        <w:rPr>
          <w:rtl w:val="0"/>
        </w:rPr>
        <w:t xml:space="preserve">4–5 intermediate probability for HIT </w:t>
      </w:r>
    </w:p>
    <w:p w:rsidR="00000000" w:rsidDel="00000000" w:rsidP="00000000" w:rsidRDefault="00000000" w:rsidRPr="00000000" w14:paraId="0000003F">
      <w:pPr>
        <w:numPr>
          <w:ilvl w:val="2"/>
          <w:numId w:val="3"/>
        </w:numPr>
        <w:tabs>
          <w:tab w:val="left" w:pos="720"/>
        </w:tabs>
        <w:spacing w:after="0" w:before="0" w:lineRule="auto"/>
        <w:ind w:left="2160" w:hanging="360"/>
        <w:rPr/>
      </w:pPr>
      <w:r w:rsidDel="00000000" w:rsidR="00000000" w:rsidRPr="00000000">
        <w:rPr>
          <w:rtl w:val="0"/>
        </w:rPr>
        <w:t xml:space="preserve">6–8 high probability for HIT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40">
      <w:pPr>
        <w:numPr>
          <w:ilvl w:val="1"/>
          <w:numId w:val="3"/>
        </w:numPr>
        <w:tabs>
          <w:tab w:val="left" w:pos="720"/>
        </w:tabs>
        <w:spacing w:after="0" w:before="0" w:lineRule="auto"/>
        <w:ind w:left="1440" w:hanging="360"/>
        <w:rPr/>
      </w:pPr>
      <w:r w:rsidDel="00000000" w:rsidR="00000000" w:rsidRPr="00000000">
        <w:rPr>
          <w:rtl w:val="0"/>
        </w:rPr>
        <w:t xml:space="preserve">Low 4Ts</w:t>
      </w:r>
    </w:p>
    <w:p w:rsidR="00000000" w:rsidDel="00000000" w:rsidP="00000000" w:rsidRDefault="00000000" w:rsidRPr="00000000" w14:paraId="00000041">
      <w:pPr>
        <w:numPr>
          <w:ilvl w:val="2"/>
          <w:numId w:val="3"/>
        </w:numPr>
        <w:tabs>
          <w:tab w:val="left" w:pos="720"/>
        </w:tabs>
        <w:spacing w:after="0" w:before="0" w:lineRule="auto"/>
        <w:ind w:left="2160" w:hanging="360"/>
        <w:rPr/>
      </w:pPr>
      <w:r w:rsidDel="00000000" w:rsidR="00000000" w:rsidRPr="00000000">
        <w:rPr>
          <w:rtl w:val="0"/>
        </w:rPr>
        <w:t xml:space="preserve">Low probability of HIT, then the lab tests are omitted and the patient is treated as if they don’t have HIT.</w:t>
      </w:r>
      <w:r w:rsidDel="00000000" w:rsidR="00000000" w:rsidRPr="00000000">
        <w:rPr>
          <w:vertAlign w:val="superscript"/>
          <w:rtl w:val="0"/>
        </w:rPr>
        <w:t xml:space="preserve">4</w:t>
      </w:r>
      <w:r w:rsidDel="00000000" w:rsidR="00000000" w:rsidRPr="00000000">
        <w:rPr>
          <w:rtl w:val="0"/>
        </w:rPr>
      </w:r>
    </w:p>
    <w:p w:rsidR="00000000" w:rsidDel="00000000" w:rsidP="00000000" w:rsidRDefault="00000000" w:rsidRPr="00000000" w14:paraId="00000042">
      <w:pPr>
        <w:numPr>
          <w:ilvl w:val="2"/>
          <w:numId w:val="3"/>
        </w:numPr>
        <w:tabs>
          <w:tab w:val="left" w:pos="720"/>
        </w:tabs>
        <w:spacing w:after="0" w:before="0" w:lineRule="auto"/>
        <w:ind w:left="2160" w:hanging="360"/>
        <w:rPr/>
      </w:pPr>
      <w:r w:rsidDel="00000000" w:rsidR="00000000" w:rsidRPr="00000000">
        <w:rPr>
          <w:rtl w:val="0"/>
        </w:rPr>
        <w:t xml:space="preserve">Low 4Ts usually excludes HIT (*not always*)</w:t>
      </w:r>
    </w:p>
    <w:p w:rsidR="00000000" w:rsidDel="00000000" w:rsidP="00000000" w:rsidRDefault="00000000" w:rsidRPr="00000000" w14:paraId="00000043">
      <w:pPr>
        <w:numPr>
          <w:ilvl w:val="1"/>
          <w:numId w:val="3"/>
        </w:numPr>
        <w:tabs>
          <w:tab w:val="left" w:pos="720"/>
        </w:tabs>
        <w:spacing w:after="0" w:before="0" w:lineRule="auto"/>
        <w:ind w:left="1440" w:hanging="360"/>
        <w:rPr/>
      </w:pPr>
      <w:r w:rsidDel="00000000" w:rsidR="00000000" w:rsidRPr="00000000">
        <w:rPr>
          <w:rtl w:val="0"/>
        </w:rPr>
        <w:t xml:space="preserve">High 4Ts</w:t>
      </w:r>
    </w:p>
    <w:p w:rsidR="00000000" w:rsidDel="00000000" w:rsidP="00000000" w:rsidRDefault="00000000" w:rsidRPr="00000000" w14:paraId="00000044">
      <w:pPr>
        <w:numPr>
          <w:ilvl w:val="2"/>
          <w:numId w:val="3"/>
        </w:numPr>
        <w:tabs>
          <w:tab w:val="left" w:pos="720"/>
        </w:tabs>
        <w:spacing w:after="0" w:before="0" w:lineRule="auto"/>
        <w:ind w:left="2160" w:hanging="360"/>
        <w:rPr/>
      </w:pPr>
      <w:r w:rsidDel="00000000" w:rsidR="00000000" w:rsidRPr="00000000">
        <w:rPr>
          <w:rtl w:val="0"/>
        </w:rPr>
        <w:t xml:space="preserve">High probability of HIT, then conduct further tests</w:t>
      </w:r>
    </w:p>
    <w:p w:rsidR="00000000" w:rsidDel="00000000" w:rsidP="00000000" w:rsidRDefault="00000000" w:rsidRPr="00000000" w14:paraId="00000045">
      <w:pPr>
        <w:numPr>
          <w:ilvl w:val="2"/>
          <w:numId w:val="3"/>
        </w:numPr>
        <w:tabs>
          <w:tab w:val="left" w:pos="720"/>
        </w:tabs>
        <w:spacing w:after="0" w:before="0" w:lineRule="auto"/>
        <w:ind w:left="2160" w:hanging="360"/>
        <w:rPr/>
      </w:pPr>
      <w:r w:rsidDel="00000000" w:rsidR="00000000" w:rsidRPr="00000000">
        <w:rPr>
          <w:rtl w:val="0"/>
        </w:rPr>
        <w:t xml:space="preserve">High 4Ts does not always* prove HIT.</w:t>
      </w:r>
      <w:r w:rsidDel="00000000" w:rsidR="00000000" w:rsidRPr="00000000">
        <w:rPr>
          <w:vertAlign w:val="superscript"/>
          <w:rtl w:val="0"/>
        </w:rPr>
        <w:t xml:space="preserve">4</w:t>
      </w:r>
      <w:r w:rsidDel="00000000" w:rsidR="00000000" w:rsidRPr="00000000">
        <w:rPr>
          <w:rtl w:val="0"/>
        </w:rPr>
      </w:r>
    </w:p>
    <w:p w:rsidR="00000000" w:rsidDel="00000000" w:rsidP="00000000" w:rsidRDefault="00000000" w:rsidRPr="00000000" w14:paraId="00000046">
      <w:pPr>
        <w:numPr>
          <w:ilvl w:val="1"/>
          <w:numId w:val="3"/>
        </w:numPr>
        <w:tabs>
          <w:tab w:val="left" w:pos="720"/>
        </w:tabs>
        <w:spacing w:after="0" w:before="0" w:lineRule="auto"/>
        <w:ind w:left="1440" w:hanging="360"/>
        <w:rPr/>
      </w:pPr>
      <w:r w:rsidDel="00000000" w:rsidR="00000000" w:rsidRPr="00000000">
        <w:rPr>
          <w:rtl w:val="0"/>
        </w:rPr>
        <w:t xml:space="preserve">“Empiric clinical judgement is still required, and should clinical suspicion still be high, despite low 4Ts, then immunological testing may resolve the discrepancy. </w:t>
      </w:r>
      <w:r w:rsidDel="00000000" w:rsidR="00000000" w:rsidRPr="00000000">
        <w:rPr>
          <w:vertAlign w:val="superscript"/>
          <w:rtl w:val="0"/>
        </w:rPr>
        <w:t xml:space="preserve">4</w:t>
      </w:r>
      <w:r w:rsidDel="00000000" w:rsidR="00000000" w:rsidRPr="00000000">
        <w:rPr>
          <w:rtl w:val="0"/>
        </w:rPr>
      </w:r>
    </w:p>
    <w:p w:rsidR="00000000" w:rsidDel="00000000" w:rsidP="00000000" w:rsidRDefault="00000000" w:rsidRPr="00000000" w14:paraId="00000047">
      <w:pPr>
        <w:numPr>
          <w:ilvl w:val="1"/>
          <w:numId w:val="3"/>
        </w:numPr>
        <w:tabs>
          <w:tab w:val="left" w:pos="720"/>
        </w:tabs>
        <w:spacing w:after="60" w:before="0" w:lineRule="auto"/>
        <w:ind w:left="1440" w:hanging="360"/>
        <w:rPr/>
      </w:pPr>
      <w:r w:rsidDel="00000000" w:rsidR="00000000" w:rsidRPr="00000000">
        <w:rPr>
          <w:rtl w:val="0"/>
        </w:rPr>
        <w:t xml:space="preserve">In general terms, most patients under suspicion of HIT do not have HIT.”</w:t>
      </w:r>
      <w:r w:rsidDel="00000000" w:rsidR="00000000" w:rsidRPr="00000000">
        <w:rPr>
          <w:vertAlign w:val="superscript"/>
          <w:rtl w:val="0"/>
        </w:rPr>
        <w:t xml:space="preserve">4</w:t>
      </w:r>
      <w:r w:rsidDel="00000000" w:rsidR="00000000" w:rsidRPr="00000000">
        <w:rPr>
          <w:rtl w:val="0"/>
        </w:rPr>
      </w:r>
    </w:p>
    <w:p w:rsidR="00000000" w:rsidDel="00000000" w:rsidP="00000000" w:rsidRDefault="00000000" w:rsidRPr="00000000" w14:paraId="00000048">
      <w:pPr>
        <w:tabs>
          <w:tab w:val="left" w:pos="720"/>
        </w:tabs>
        <w:spacing w:after="60" w:before="60" w:lineRule="auto"/>
        <w:ind w:left="0" w:firstLine="0"/>
        <w:rPr>
          <w:vertAlign w:val="superscript"/>
        </w:rPr>
      </w:pPr>
      <w:r w:rsidDel="00000000" w:rsidR="00000000" w:rsidRPr="00000000">
        <w:rPr>
          <w:rtl w:val="0"/>
        </w:rPr>
      </w:r>
    </w:p>
    <w:p w:rsidR="00000000" w:rsidDel="00000000" w:rsidP="00000000" w:rsidRDefault="00000000" w:rsidRPr="00000000" w14:paraId="00000049">
      <w:pPr>
        <w:tabs>
          <w:tab w:val="left" w:pos="720"/>
        </w:tabs>
        <w:spacing w:after="60" w:before="60" w:lineRule="auto"/>
        <w:ind w:left="0" w:firstLine="0"/>
        <w:rPr>
          <w:b w:val="1"/>
        </w:rPr>
      </w:pPr>
      <w:r w:rsidDel="00000000" w:rsidR="00000000" w:rsidRPr="00000000">
        <w:rPr>
          <w:b w:val="1"/>
          <w:rtl w:val="0"/>
        </w:rPr>
        <w:t xml:space="preserve">Preoperative Testing: </w:t>
      </w:r>
    </w:p>
    <w:p w:rsidR="00000000" w:rsidDel="00000000" w:rsidP="00000000" w:rsidRDefault="00000000" w:rsidRPr="00000000" w14:paraId="0000004A">
      <w:pPr>
        <w:tabs>
          <w:tab w:val="left" w:pos="720"/>
        </w:tabs>
        <w:spacing w:after="60" w:before="60" w:lineRule="auto"/>
        <w:ind w:left="0" w:firstLine="0"/>
        <w:rPr/>
      </w:pPr>
      <w:r w:rsidDel="00000000" w:rsidR="00000000" w:rsidRPr="00000000">
        <w:rPr>
          <w:b w:val="1"/>
          <w:rtl w:val="0"/>
        </w:rPr>
        <w:tab/>
      </w:r>
      <w:r w:rsidDel="00000000" w:rsidR="00000000" w:rsidRPr="00000000">
        <w:rPr>
          <w:rtl w:val="0"/>
        </w:rPr>
        <w:t xml:space="preserve">If HIT is suspected based on the 4T’s there are two types of further testing:</w:t>
      </w:r>
    </w:p>
    <w:p w:rsidR="00000000" w:rsidDel="00000000" w:rsidP="00000000" w:rsidRDefault="00000000" w:rsidRPr="00000000" w14:paraId="0000004B">
      <w:pPr>
        <w:numPr>
          <w:ilvl w:val="0"/>
          <w:numId w:val="1"/>
        </w:numPr>
        <w:tabs>
          <w:tab w:val="left" w:pos="720"/>
        </w:tabs>
        <w:spacing w:after="0" w:afterAutospacing="0" w:before="60" w:lineRule="auto"/>
        <w:ind w:left="720" w:hanging="360"/>
        <w:rPr>
          <w:u w:val="none"/>
        </w:rPr>
      </w:pPr>
      <w:r w:rsidDel="00000000" w:rsidR="00000000" w:rsidRPr="00000000">
        <w:rPr>
          <w:rtl w:val="0"/>
        </w:rPr>
        <w:t xml:space="preserve">Immunological screenings</w:t>
      </w:r>
    </w:p>
    <w:p w:rsidR="00000000" w:rsidDel="00000000" w:rsidP="00000000" w:rsidRDefault="00000000" w:rsidRPr="00000000" w14:paraId="0000004C">
      <w:pPr>
        <w:numPr>
          <w:ilvl w:val="1"/>
          <w:numId w:val="1"/>
        </w:numPr>
        <w:tabs>
          <w:tab w:val="left" w:pos="720"/>
        </w:tabs>
        <w:spacing w:after="0" w:afterAutospacing="0" w:before="0" w:beforeAutospacing="0" w:lineRule="auto"/>
        <w:ind w:left="1440" w:hanging="360"/>
        <w:rPr>
          <w:u w:val="none"/>
        </w:rPr>
      </w:pPr>
      <w:r w:rsidDel="00000000" w:rsidR="00000000" w:rsidRPr="00000000">
        <w:rPr>
          <w:highlight w:val="white"/>
          <w:rtl w:val="0"/>
        </w:rPr>
        <w:t xml:space="preserve">An immunoassay is a chemical test used to detect or quantify a specific substance, the analyte, in a blood or body fluid sample, using an immunological reaction.</w:t>
      </w:r>
      <w:r w:rsidDel="00000000" w:rsidR="00000000" w:rsidRPr="00000000">
        <w:rPr>
          <w:highlight w:val="white"/>
          <w:vertAlign w:val="superscript"/>
          <w:rtl w:val="0"/>
        </w:rPr>
        <w:t xml:space="preserve">5</w:t>
      </w:r>
      <w:r w:rsidDel="00000000" w:rsidR="00000000" w:rsidRPr="00000000">
        <w:rPr>
          <w:rtl w:val="0"/>
        </w:rPr>
      </w:r>
    </w:p>
    <w:p w:rsidR="00000000" w:rsidDel="00000000" w:rsidP="00000000" w:rsidRDefault="00000000" w:rsidRPr="00000000" w14:paraId="0000004D">
      <w:pPr>
        <w:numPr>
          <w:ilvl w:val="1"/>
          <w:numId w:val="1"/>
        </w:numPr>
        <w:tabs>
          <w:tab w:val="left" w:pos="720"/>
        </w:tabs>
        <w:spacing w:after="0" w:afterAutospacing="0" w:before="0" w:beforeAutospacing="0" w:lineRule="auto"/>
        <w:ind w:left="1440" w:hanging="360"/>
        <w:rPr>
          <w:u w:val="none"/>
        </w:rPr>
      </w:pPr>
      <w:r w:rsidDel="00000000" w:rsidR="00000000" w:rsidRPr="00000000">
        <w:rPr>
          <w:rtl w:val="0"/>
        </w:rPr>
        <w:t xml:space="preserve">STiC – lateral flow assay</w:t>
      </w:r>
    </w:p>
    <w:p w:rsidR="00000000" w:rsidDel="00000000" w:rsidP="00000000" w:rsidRDefault="00000000" w:rsidRPr="00000000" w14:paraId="0000004E">
      <w:pPr>
        <w:numPr>
          <w:ilvl w:val="1"/>
          <w:numId w:val="1"/>
        </w:numPr>
        <w:tabs>
          <w:tab w:val="left" w:pos="720"/>
        </w:tabs>
        <w:spacing w:after="0" w:afterAutospacing="0" w:before="0" w:beforeAutospacing="0" w:lineRule="auto"/>
        <w:ind w:left="1440" w:hanging="360"/>
        <w:rPr>
          <w:u w:val="none"/>
        </w:rPr>
      </w:pPr>
      <w:r w:rsidDel="00000000" w:rsidR="00000000" w:rsidRPr="00000000">
        <w:rPr>
          <w:rtl w:val="0"/>
        </w:rPr>
        <w:t xml:space="preserve">AcuStar – (HIT-IgG) Automated chemiluminescence based assay</w:t>
      </w:r>
    </w:p>
    <w:p w:rsidR="00000000" w:rsidDel="00000000" w:rsidP="00000000" w:rsidRDefault="00000000" w:rsidRPr="00000000" w14:paraId="0000004F">
      <w:pPr>
        <w:numPr>
          <w:ilvl w:val="1"/>
          <w:numId w:val="1"/>
        </w:numPr>
        <w:tabs>
          <w:tab w:val="left" w:pos="720"/>
        </w:tabs>
        <w:spacing w:after="0" w:afterAutospacing="0" w:before="0" w:beforeAutospacing="0" w:lineRule="auto"/>
        <w:ind w:left="1440" w:hanging="360"/>
        <w:rPr>
          <w:u w:val="none"/>
        </w:rPr>
      </w:pPr>
      <w:r w:rsidDel="00000000" w:rsidR="00000000" w:rsidRPr="00000000">
        <w:rPr>
          <w:rtl w:val="0"/>
        </w:rPr>
        <w:t xml:space="preserve">Elisa – Enzyme linked immunosorbent Assay *the best test for excluding HIT</w:t>
      </w:r>
    </w:p>
    <w:p w:rsidR="00000000" w:rsidDel="00000000" w:rsidP="00000000" w:rsidRDefault="00000000" w:rsidRPr="00000000" w14:paraId="00000050">
      <w:pPr>
        <w:numPr>
          <w:ilvl w:val="2"/>
          <w:numId w:val="1"/>
        </w:numPr>
        <w:tabs>
          <w:tab w:val="left" w:pos="720"/>
        </w:tabs>
        <w:spacing w:after="0" w:afterAutospacing="0" w:before="0" w:beforeAutospacing="0" w:lineRule="auto"/>
        <w:ind w:left="2160" w:hanging="360"/>
        <w:rPr>
          <w:u w:val="none"/>
        </w:rPr>
      </w:pPr>
      <w:r w:rsidDel="00000000" w:rsidR="00000000" w:rsidRPr="00000000">
        <w:rPr>
          <w:rtl w:val="0"/>
        </w:rPr>
        <w:t xml:space="preserve">This test is sensitive for clinical HIT (about 99%)</w:t>
      </w:r>
    </w:p>
    <w:p w:rsidR="00000000" w:rsidDel="00000000" w:rsidP="00000000" w:rsidRDefault="00000000" w:rsidRPr="00000000" w14:paraId="00000051">
      <w:pPr>
        <w:numPr>
          <w:ilvl w:val="2"/>
          <w:numId w:val="1"/>
        </w:numPr>
        <w:tabs>
          <w:tab w:val="left" w:pos="720"/>
        </w:tabs>
        <w:spacing w:after="0" w:afterAutospacing="0" w:before="0" w:beforeAutospacing="0" w:lineRule="auto"/>
        <w:ind w:left="2160" w:hanging="360"/>
        <w:rPr>
          <w:u w:val="none"/>
        </w:rPr>
      </w:pPr>
      <w:r w:rsidDel="00000000" w:rsidR="00000000" w:rsidRPr="00000000">
        <w:rPr>
          <w:rtl w:val="0"/>
        </w:rPr>
        <w:t xml:space="preserve">A negative test essentially rules out the diagnosis.</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052">
      <w:pPr>
        <w:numPr>
          <w:ilvl w:val="2"/>
          <w:numId w:val="1"/>
        </w:numPr>
        <w:tabs>
          <w:tab w:val="left" w:pos="720"/>
        </w:tabs>
        <w:spacing w:after="0" w:afterAutospacing="0" w:before="0" w:beforeAutospacing="0" w:lineRule="auto"/>
        <w:ind w:left="2160" w:hanging="360"/>
        <w:rPr>
          <w:u w:val="none"/>
        </w:rPr>
      </w:pPr>
      <w:r w:rsidDel="00000000" w:rsidR="00000000" w:rsidRPr="00000000">
        <w:rPr>
          <w:rtl w:val="0"/>
        </w:rPr>
        <w:t xml:space="preserve">A positive test, is then followed by a confirmatory ‘functional’ assay</w:t>
      </w:r>
    </w:p>
    <w:p w:rsidR="00000000" w:rsidDel="00000000" w:rsidP="00000000" w:rsidRDefault="00000000" w:rsidRPr="00000000" w14:paraId="00000053">
      <w:pPr>
        <w:numPr>
          <w:ilvl w:val="0"/>
          <w:numId w:val="1"/>
        </w:numPr>
        <w:tabs>
          <w:tab w:val="left" w:pos="720"/>
        </w:tabs>
        <w:spacing w:after="0" w:afterAutospacing="0" w:before="0" w:beforeAutospacing="0" w:lineRule="auto"/>
        <w:ind w:left="720" w:hanging="360"/>
        <w:rPr>
          <w:u w:val="none"/>
        </w:rPr>
      </w:pPr>
      <w:r w:rsidDel="00000000" w:rsidR="00000000" w:rsidRPr="00000000">
        <w:rPr>
          <w:rtl w:val="0"/>
        </w:rPr>
        <w:t xml:space="preserve">Functional Assays</w:t>
      </w:r>
    </w:p>
    <w:p w:rsidR="00000000" w:rsidDel="00000000" w:rsidP="00000000" w:rsidRDefault="00000000" w:rsidRPr="00000000" w14:paraId="00000054">
      <w:pPr>
        <w:numPr>
          <w:ilvl w:val="1"/>
          <w:numId w:val="1"/>
        </w:numPr>
        <w:tabs>
          <w:tab w:val="left" w:pos="720"/>
        </w:tabs>
        <w:spacing w:after="0" w:afterAutospacing="0" w:before="0" w:beforeAutospacing="0" w:lineRule="auto"/>
        <w:ind w:left="1440" w:hanging="360"/>
        <w:rPr>
          <w:u w:val="none"/>
        </w:rPr>
      </w:pPr>
      <w:r w:rsidDel="00000000" w:rsidR="00000000" w:rsidRPr="00000000">
        <w:rPr>
          <w:rtl w:val="0"/>
        </w:rPr>
        <w:t xml:space="preserve">An assay is the determination of the purity of a substance or the amount of any particular constituent of a mixture.</w:t>
      </w:r>
      <w:r w:rsidDel="00000000" w:rsidR="00000000" w:rsidRPr="00000000">
        <w:rPr>
          <w:vertAlign w:val="superscript"/>
          <w:rtl w:val="0"/>
        </w:rPr>
        <w:t xml:space="preserve">5</w:t>
      </w:r>
      <w:r w:rsidDel="00000000" w:rsidR="00000000" w:rsidRPr="00000000">
        <w:rPr>
          <w:rtl w:val="0"/>
        </w:rPr>
      </w:r>
    </w:p>
    <w:p w:rsidR="00000000" w:rsidDel="00000000" w:rsidP="00000000" w:rsidRDefault="00000000" w:rsidRPr="00000000" w14:paraId="00000055">
      <w:pPr>
        <w:numPr>
          <w:ilvl w:val="1"/>
          <w:numId w:val="1"/>
        </w:numPr>
        <w:tabs>
          <w:tab w:val="left" w:pos="720"/>
        </w:tabs>
        <w:spacing w:after="0" w:afterAutospacing="0" w:before="0" w:beforeAutospacing="0" w:lineRule="auto"/>
        <w:ind w:left="1440" w:hanging="360"/>
        <w:rPr>
          <w:u w:val="none"/>
        </w:rPr>
      </w:pPr>
      <w:r w:rsidDel="00000000" w:rsidR="00000000" w:rsidRPr="00000000">
        <w:rPr>
          <w:rtl w:val="0"/>
        </w:rPr>
        <w:t xml:space="preserve">SRA – Serotonin Release Assay</w:t>
      </w:r>
    </w:p>
    <w:p w:rsidR="00000000" w:rsidDel="00000000" w:rsidP="00000000" w:rsidRDefault="00000000" w:rsidRPr="00000000" w14:paraId="00000056">
      <w:pPr>
        <w:numPr>
          <w:ilvl w:val="1"/>
          <w:numId w:val="1"/>
        </w:numPr>
        <w:tabs>
          <w:tab w:val="left" w:pos="720"/>
        </w:tabs>
        <w:spacing w:after="0" w:afterAutospacing="0" w:before="0" w:beforeAutospacing="0" w:lineRule="auto"/>
        <w:ind w:left="1440" w:hanging="360"/>
        <w:rPr>
          <w:u w:val="none"/>
        </w:rPr>
      </w:pPr>
      <w:r w:rsidDel="00000000" w:rsidR="00000000" w:rsidRPr="00000000">
        <w:rPr>
          <w:rtl w:val="0"/>
        </w:rPr>
        <w:t xml:space="preserve">Multiplate – whole blood</w:t>
      </w:r>
    </w:p>
    <w:p w:rsidR="00000000" w:rsidDel="00000000" w:rsidP="00000000" w:rsidRDefault="00000000" w:rsidRPr="00000000" w14:paraId="00000057">
      <w:pPr>
        <w:numPr>
          <w:ilvl w:val="1"/>
          <w:numId w:val="1"/>
        </w:numPr>
        <w:tabs>
          <w:tab w:val="left" w:pos="720"/>
        </w:tabs>
        <w:spacing w:after="0" w:afterAutospacing="0" w:before="0" w:beforeAutospacing="0" w:lineRule="auto"/>
        <w:ind w:left="1440" w:hanging="360"/>
        <w:rPr>
          <w:u w:val="none"/>
        </w:rPr>
      </w:pPr>
      <w:r w:rsidDel="00000000" w:rsidR="00000000" w:rsidRPr="00000000">
        <w:rPr>
          <w:rtl w:val="0"/>
        </w:rPr>
        <w:t xml:space="preserve">LTA – platelet rich plasma</w:t>
      </w:r>
      <w:r w:rsidDel="00000000" w:rsidR="00000000" w:rsidRPr="00000000">
        <w:rPr>
          <w:vertAlign w:val="superscript"/>
          <w:rtl w:val="0"/>
        </w:rPr>
        <w:t xml:space="preserve">4</w:t>
      </w:r>
      <w:r w:rsidDel="00000000" w:rsidR="00000000" w:rsidRPr="00000000">
        <w:rPr>
          <w:rtl w:val="0"/>
        </w:rPr>
      </w:r>
    </w:p>
    <w:p w:rsidR="00000000" w:rsidDel="00000000" w:rsidP="00000000" w:rsidRDefault="00000000" w:rsidRPr="00000000" w14:paraId="00000058">
      <w:pPr>
        <w:numPr>
          <w:ilvl w:val="0"/>
          <w:numId w:val="1"/>
        </w:numPr>
        <w:tabs>
          <w:tab w:val="left" w:pos="720"/>
        </w:tabs>
        <w:spacing w:after="0" w:afterAutospacing="0" w:before="0" w:beforeAutospacing="0" w:lineRule="auto"/>
        <w:ind w:left="720" w:hanging="360"/>
        <w:rPr>
          <w:u w:val="none"/>
        </w:rPr>
      </w:pPr>
      <w:r w:rsidDel="00000000" w:rsidR="00000000" w:rsidRPr="00000000">
        <w:rPr>
          <w:b w:val="1"/>
          <w:rtl w:val="0"/>
        </w:rPr>
        <w:t xml:space="preserve">Why isn’t every patient tested for HIT?</w:t>
      </w:r>
      <w:r w:rsidDel="00000000" w:rsidR="00000000" w:rsidRPr="00000000">
        <w:rPr>
          <w:rtl w:val="0"/>
        </w:rPr>
      </w:r>
    </w:p>
    <w:p w:rsidR="00000000" w:rsidDel="00000000" w:rsidP="00000000" w:rsidRDefault="00000000" w:rsidRPr="00000000" w14:paraId="00000059">
      <w:pPr>
        <w:numPr>
          <w:ilvl w:val="1"/>
          <w:numId w:val="1"/>
        </w:numPr>
        <w:tabs>
          <w:tab w:val="left" w:pos="720"/>
        </w:tabs>
        <w:spacing w:after="0" w:afterAutospacing="0" w:before="0" w:beforeAutospacing="0" w:lineRule="auto"/>
        <w:ind w:left="1440" w:hanging="360"/>
        <w:rPr>
          <w:u w:val="none"/>
        </w:rPr>
      </w:pPr>
      <w:r w:rsidDel="00000000" w:rsidR="00000000" w:rsidRPr="00000000">
        <w:rPr>
          <w:rtl w:val="0"/>
        </w:rPr>
        <w:t xml:space="preserve">The issue with the actual tests for HIT is that they are not always readily available and/or possible at an in-hospital laboratory.</w:t>
      </w:r>
    </w:p>
    <w:p w:rsidR="00000000" w:rsidDel="00000000" w:rsidP="00000000" w:rsidRDefault="00000000" w:rsidRPr="00000000" w14:paraId="0000005A">
      <w:pPr>
        <w:numPr>
          <w:ilvl w:val="1"/>
          <w:numId w:val="1"/>
        </w:numPr>
        <w:tabs>
          <w:tab w:val="left" w:pos="720"/>
        </w:tabs>
        <w:spacing w:after="0" w:afterAutospacing="0" w:before="0" w:beforeAutospacing="0" w:lineRule="auto"/>
        <w:ind w:left="1440" w:hanging="360"/>
        <w:rPr>
          <w:u w:val="none"/>
        </w:rPr>
      </w:pPr>
      <w:r w:rsidDel="00000000" w:rsidR="00000000" w:rsidRPr="00000000">
        <w:rPr>
          <w:rtl w:val="0"/>
        </w:rPr>
        <w:t xml:space="preserve">Many of these tests are sent off to larger institutions with the proper equipment for results</w:t>
      </w:r>
    </w:p>
    <w:p w:rsidR="00000000" w:rsidDel="00000000" w:rsidP="00000000" w:rsidRDefault="00000000" w:rsidRPr="00000000" w14:paraId="0000005B">
      <w:pPr>
        <w:numPr>
          <w:ilvl w:val="1"/>
          <w:numId w:val="1"/>
        </w:numPr>
        <w:tabs>
          <w:tab w:val="left" w:pos="720"/>
        </w:tabs>
        <w:spacing w:after="60" w:before="0" w:beforeAutospacing="0" w:lineRule="auto"/>
        <w:ind w:left="1440" w:hanging="360"/>
        <w:rPr>
          <w:u w:val="none"/>
        </w:rPr>
      </w:pPr>
      <w:r w:rsidDel="00000000" w:rsidR="00000000" w:rsidRPr="00000000">
        <w:rPr>
          <w:rtl w:val="0"/>
        </w:rPr>
        <w:t xml:space="preserve">Results are not available in a timely enough manner to assist in making clinical decisions regarding the management of HIT.</w:t>
      </w:r>
      <w:r w:rsidDel="00000000" w:rsidR="00000000" w:rsidRPr="00000000">
        <w:rPr>
          <w:vertAlign w:val="superscript"/>
          <w:rtl w:val="0"/>
        </w:rPr>
        <w:t xml:space="preserve">4</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ind w:left="0" w:firstLine="0"/>
        <w:rPr>
          <w:b w:val="1"/>
        </w:rPr>
      </w:pPr>
      <w:r w:rsidDel="00000000" w:rsidR="00000000" w:rsidRPr="00000000">
        <w:rPr>
          <w:b w:val="1"/>
          <w:rtl w:val="0"/>
        </w:rPr>
        <w:t xml:space="preserve">PERFUSION PUMP CONSIDERATIONS:</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rPr/>
      </w:pPr>
      <w:r w:rsidDel="00000000" w:rsidR="00000000" w:rsidRPr="00000000">
        <w:rPr>
          <w:rtl w:val="0"/>
        </w:rPr>
        <w:t xml:space="preserve">The following CPB system and components should be considered:</w:t>
      </w:r>
    </w:p>
    <w:p w:rsidR="00000000" w:rsidDel="00000000" w:rsidP="00000000" w:rsidRDefault="00000000" w:rsidRPr="00000000" w14:paraId="0000005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240" w:line="240" w:lineRule="auto"/>
        <w:ind w:left="720" w:right="0" w:hanging="360"/>
        <w:rPr/>
      </w:pPr>
      <w:r w:rsidDel="00000000" w:rsidR="00000000" w:rsidRPr="00000000">
        <w:rPr>
          <w:rtl w:val="0"/>
        </w:rPr>
        <w:t xml:space="preserve">Autotransfusion System</w:t>
      </w:r>
    </w:p>
    <w:p w:rsidR="00000000" w:rsidDel="00000000" w:rsidP="00000000" w:rsidRDefault="00000000" w:rsidRPr="00000000" w14:paraId="0000006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Non-Heparin coated circuit</w:t>
      </w:r>
    </w:p>
    <w:p w:rsidR="00000000" w:rsidDel="00000000" w:rsidP="00000000" w:rsidRDefault="00000000" w:rsidRPr="00000000" w14:paraId="0000006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Cardiopulmonary Bypass Pump setup: Closed system with no additional cardiotomy (if available)</w:t>
      </w:r>
    </w:p>
    <w:p w:rsidR="00000000" w:rsidDel="00000000" w:rsidP="00000000" w:rsidRDefault="00000000" w:rsidRPr="00000000" w14:paraId="0000006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Cardioplegia: Blood or Crystalloid </w:t>
      </w:r>
    </w:p>
    <w:p w:rsidR="00000000" w:rsidDel="00000000" w:rsidP="00000000" w:rsidRDefault="00000000" w:rsidRPr="00000000" w14:paraId="0000006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No hemoconcentration</w:t>
      </w:r>
    </w:p>
    <w:p w:rsidR="00000000" w:rsidDel="00000000" w:rsidP="00000000" w:rsidRDefault="00000000" w:rsidRPr="00000000" w14:paraId="0000006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MUF</w:t>
      </w:r>
    </w:p>
    <w:p w:rsidR="00000000" w:rsidDel="00000000" w:rsidP="00000000" w:rsidRDefault="00000000" w:rsidRPr="00000000" w14:paraId="0000006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Diligent anticoagulation monitoring- ACT every 15-20 minutes</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tl w:val="0"/>
        </w:rPr>
        <w:t xml:space="preserve">More detail on each topic below</w:t>
      </w:r>
    </w:p>
    <w:p w:rsidR="00000000" w:rsidDel="00000000" w:rsidP="00000000" w:rsidRDefault="00000000" w:rsidRPr="00000000" w14:paraId="00000068">
      <w:pPr>
        <w:keepNext w:val="1"/>
        <w:numPr>
          <w:ilvl w:val="0"/>
          <w:numId w:val="8"/>
        </w:numPr>
        <w:tabs>
          <w:tab w:val="left" w:pos="720"/>
        </w:tabs>
        <w:spacing w:after="0" w:afterAutospacing="0" w:before="240" w:lineRule="auto"/>
        <w:ind w:left="720" w:hanging="360"/>
        <w:rPr>
          <w:u w:val="none"/>
        </w:rPr>
      </w:pPr>
      <w:r w:rsidDel="00000000" w:rsidR="00000000" w:rsidRPr="00000000">
        <w:rPr>
          <w:b w:val="1"/>
          <w:rtl w:val="0"/>
        </w:rPr>
        <w:t xml:space="preserve">Autotransfusion system</w:t>
      </w:r>
      <w:r w:rsidDel="00000000" w:rsidR="00000000" w:rsidRPr="00000000">
        <w:rPr>
          <w:rtl w:val="0"/>
        </w:rPr>
      </w:r>
    </w:p>
    <w:p w:rsidR="00000000" w:rsidDel="00000000" w:rsidP="00000000" w:rsidRDefault="00000000" w:rsidRPr="00000000" w14:paraId="00000069">
      <w:pPr>
        <w:keepNext w:val="1"/>
        <w:numPr>
          <w:ilvl w:val="1"/>
          <w:numId w:val="8"/>
        </w:numPr>
        <w:tabs>
          <w:tab w:val="left" w:pos="720"/>
        </w:tabs>
        <w:spacing w:after="0" w:afterAutospacing="0" w:before="0" w:beforeAutospacing="0" w:lineRule="auto"/>
        <w:ind w:left="1440" w:hanging="360"/>
        <w:rPr>
          <w:u w:val="none"/>
        </w:rPr>
      </w:pPr>
      <w:r w:rsidDel="00000000" w:rsidR="00000000" w:rsidRPr="00000000">
        <w:rPr>
          <w:u w:val="single"/>
          <w:rtl w:val="0"/>
        </w:rPr>
        <w:t xml:space="preserve">Highly recommended</w:t>
      </w:r>
      <w:r w:rsidDel="00000000" w:rsidR="00000000" w:rsidRPr="00000000">
        <w:rPr>
          <w:rtl w:val="0"/>
        </w:rPr>
      </w:r>
    </w:p>
    <w:p w:rsidR="00000000" w:rsidDel="00000000" w:rsidP="00000000" w:rsidRDefault="00000000" w:rsidRPr="00000000" w14:paraId="0000006A">
      <w:pPr>
        <w:keepNext w:val="1"/>
        <w:numPr>
          <w:ilvl w:val="1"/>
          <w:numId w:val="8"/>
        </w:numPr>
        <w:tabs>
          <w:tab w:val="left" w:pos="720"/>
        </w:tabs>
        <w:spacing w:after="0" w:afterAutospacing="0" w:before="0" w:beforeAutospacing="0" w:lineRule="auto"/>
        <w:ind w:left="1440" w:hanging="360"/>
        <w:rPr>
          <w:u w:val="none"/>
        </w:rPr>
      </w:pPr>
      <w:r w:rsidDel="00000000" w:rsidR="00000000" w:rsidRPr="00000000">
        <w:rPr>
          <w:rtl w:val="0"/>
        </w:rPr>
        <w:t xml:space="preserve">Should be continued until chest closure occurs.</w:t>
      </w:r>
    </w:p>
    <w:p w:rsidR="00000000" w:rsidDel="00000000" w:rsidP="00000000" w:rsidRDefault="00000000" w:rsidRPr="00000000" w14:paraId="0000006B">
      <w:pPr>
        <w:keepNext w:val="1"/>
        <w:numPr>
          <w:ilvl w:val="1"/>
          <w:numId w:val="8"/>
        </w:numPr>
        <w:tabs>
          <w:tab w:val="left" w:pos="720"/>
        </w:tabs>
        <w:spacing w:after="0" w:afterAutospacing="0" w:before="0" w:beforeAutospacing="0" w:lineRule="auto"/>
        <w:ind w:left="1440" w:hanging="360"/>
        <w:rPr>
          <w:u w:val="none"/>
        </w:rPr>
      </w:pPr>
      <w:r w:rsidDel="00000000" w:rsidR="00000000" w:rsidRPr="00000000">
        <w:rPr>
          <w:rtl w:val="0"/>
        </w:rPr>
        <w:t xml:space="preserve">Anticoagulant Citrate Phosphate Dextrose Solution (ACDA) should be used instead of heparin. </w:t>
      </w:r>
    </w:p>
    <w:p w:rsidR="00000000" w:rsidDel="00000000" w:rsidP="00000000" w:rsidRDefault="00000000" w:rsidRPr="00000000" w14:paraId="0000006C">
      <w:pPr>
        <w:keepNext w:val="1"/>
        <w:numPr>
          <w:ilvl w:val="0"/>
          <w:numId w:val="8"/>
        </w:numPr>
        <w:tabs>
          <w:tab w:val="left" w:pos="720"/>
        </w:tabs>
        <w:spacing w:after="0" w:afterAutospacing="0" w:before="0" w:beforeAutospacing="0" w:lineRule="auto"/>
        <w:ind w:left="720" w:hanging="360"/>
        <w:rPr>
          <w:u w:val="none"/>
        </w:rPr>
      </w:pPr>
      <w:r w:rsidDel="00000000" w:rsidR="00000000" w:rsidRPr="00000000">
        <w:rPr>
          <w:b w:val="1"/>
          <w:rtl w:val="0"/>
        </w:rPr>
        <w:t xml:space="preserve">Non- Heparin coated circuit:</w:t>
      </w:r>
    </w:p>
    <w:p w:rsidR="00000000" w:rsidDel="00000000" w:rsidP="00000000" w:rsidRDefault="00000000" w:rsidRPr="00000000" w14:paraId="0000006D">
      <w:pPr>
        <w:keepNext w:val="1"/>
        <w:numPr>
          <w:ilvl w:val="1"/>
          <w:numId w:val="8"/>
        </w:numPr>
        <w:tabs>
          <w:tab w:val="left" w:pos="720"/>
        </w:tabs>
        <w:spacing w:after="0" w:afterAutospacing="0" w:before="0" w:beforeAutospacing="0" w:lineRule="auto"/>
        <w:ind w:left="1440" w:hanging="360"/>
        <w:rPr>
          <w:u w:val="none"/>
        </w:rPr>
      </w:pPr>
      <w:r w:rsidDel="00000000" w:rsidR="00000000" w:rsidRPr="00000000">
        <w:rPr>
          <w:highlight w:val="white"/>
          <w:rtl w:val="0"/>
        </w:rPr>
        <w:t xml:space="preserve">Use of a non-heparin coated circuit </w:t>
      </w:r>
      <w:r w:rsidDel="00000000" w:rsidR="00000000" w:rsidRPr="00000000">
        <w:rPr>
          <w:rtl w:val="0"/>
        </w:rPr>
      </w:r>
    </w:p>
    <w:p w:rsidR="00000000" w:rsidDel="00000000" w:rsidP="00000000" w:rsidRDefault="00000000" w:rsidRPr="00000000" w14:paraId="0000006E">
      <w:pPr>
        <w:keepNext w:val="1"/>
        <w:numPr>
          <w:ilvl w:val="1"/>
          <w:numId w:val="8"/>
        </w:numPr>
        <w:tabs>
          <w:tab w:val="left" w:pos="720"/>
        </w:tabs>
        <w:spacing w:after="0" w:afterAutospacing="0" w:before="0" w:beforeAutospacing="0" w:lineRule="auto"/>
        <w:ind w:left="1440" w:hanging="360"/>
        <w:rPr>
          <w:u w:val="none"/>
        </w:rPr>
      </w:pPr>
      <w:r w:rsidDel="00000000" w:rsidR="00000000" w:rsidRPr="00000000">
        <w:rPr>
          <w:rtl w:val="0"/>
        </w:rPr>
        <w:t xml:space="preserve">Arterial blood gas sensor may be heparin coated</w:t>
      </w:r>
    </w:p>
    <w:p w:rsidR="00000000" w:rsidDel="00000000" w:rsidP="00000000" w:rsidRDefault="00000000" w:rsidRPr="00000000" w14:paraId="0000006F">
      <w:pPr>
        <w:keepNext w:val="1"/>
        <w:numPr>
          <w:ilvl w:val="1"/>
          <w:numId w:val="8"/>
        </w:numPr>
        <w:tabs>
          <w:tab w:val="left" w:pos="720"/>
        </w:tabs>
        <w:spacing w:after="0" w:afterAutospacing="0" w:before="0" w:beforeAutospacing="0" w:lineRule="auto"/>
        <w:ind w:left="1440" w:hanging="360"/>
        <w:rPr>
          <w:u w:val="none"/>
        </w:rPr>
      </w:pPr>
      <w:r w:rsidDel="00000000" w:rsidR="00000000" w:rsidRPr="00000000">
        <w:rPr>
          <w:rtl w:val="0"/>
        </w:rPr>
        <w:t xml:space="preserve">Beware that some of the following may contain heparin:</w:t>
      </w:r>
    </w:p>
    <w:p w:rsidR="00000000" w:rsidDel="00000000" w:rsidP="00000000" w:rsidRDefault="00000000" w:rsidRPr="00000000" w14:paraId="00000070">
      <w:pPr>
        <w:keepNext w:val="1"/>
        <w:numPr>
          <w:ilvl w:val="2"/>
          <w:numId w:val="8"/>
        </w:numPr>
        <w:tabs>
          <w:tab w:val="left" w:pos="720"/>
        </w:tabs>
        <w:spacing w:after="0" w:afterAutospacing="0" w:before="0" w:beforeAutospacing="0" w:lineRule="auto"/>
        <w:ind w:left="2160" w:hanging="360"/>
        <w:rPr>
          <w:u w:val="none"/>
        </w:rPr>
      </w:pPr>
      <w:r w:rsidDel="00000000" w:rsidR="00000000" w:rsidRPr="00000000">
        <w:rPr>
          <w:rtl w:val="0"/>
        </w:rPr>
        <w:t xml:space="preserve">vein flush on field</w:t>
      </w:r>
    </w:p>
    <w:p w:rsidR="00000000" w:rsidDel="00000000" w:rsidP="00000000" w:rsidRDefault="00000000" w:rsidRPr="00000000" w14:paraId="00000071">
      <w:pPr>
        <w:keepNext w:val="1"/>
        <w:numPr>
          <w:ilvl w:val="2"/>
          <w:numId w:val="8"/>
        </w:numPr>
        <w:tabs>
          <w:tab w:val="left" w:pos="720"/>
        </w:tabs>
        <w:spacing w:after="0" w:afterAutospacing="0" w:before="0" w:beforeAutospacing="0" w:lineRule="auto"/>
        <w:ind w:left="2160" w:hanging="360"/>
        <w:rPr>
          <w:u w:val="none"/>
        </w:rPr>
      </w:pPr>
      <w:r w:rsidDel="00000000" w:rsidR="00000000" w:rsidRPr="00000000">
        <w:rPr>
          <w:rtl w:val="0"/>
        </w:rPr>
        <w:t xml:space="preserve">IABP flush line</w:t>
      </w:r>
    </w:p>
    <w:p w:rsidR="00000000" w:rsidDel="00000000" w:rsidP="00000000" w:rsidRDefault="00000000" w:rsidRPr="00000000" w14:paraId="00000072">
      <w:pPr>
        <w:keepNext w:val="1"/>
        <w:numPr>
          <w:ilvl w:val="2"/>
          <w:numId w:val="8"/>
        </w:numPr>
        <w:tabs>
          <w:tab w:val="left" w:pos="720"/>
        </w:tabs>
        <w:spacing w:after="0" w:afterAutospacing="0" w:before="0" w:beforeAutospacing="0" w:lineRule="auto"/>
        <w:ind w:left="2160" w:hanging="360"/>
        <w:rPr>
          <w:u w:val="none"/>
        </w:rPr>
      </w:pPr>
      <w:r w:rsidDel="00000000" w:rsidR="00000000" w:rsidRPr="00000000">
        <w:rPr>
          <w:rtl w:val="0"/>
        </w:rPr>
        <w:t xml:space="preserve">Dialysis flush lines and heparin coated swans</w:t>
      </w:r>
    </w:p>
    <w:p w:rsidR="00000000" w:rsidDel="00000000" w:rsidP="00000000" w:rsidRDefault="00000000" w:rsidRPr="00000000" w14:paraId="00000073">
      <w:pPr>
        <w:keepNext w:val="1"/>
        <w:numPr>
          <w:ilvl w:val="2"/>
          <w:numId w:val="8"/>
        </w:numPr>
        <w:tabs>
          <w:tab w:val="left" w:pos="720"/>
        </w:tabs>
        <w:spacing w:before="0" w:beforeAutospacing="0" w:lineRule="auto"/>
        <w:ind w:left="2160" w:hanging="360"/>
        <w:rPr>
          <w:u w:val="none"/>
        </w:rPr>
      </w:pPr>
      <w:r w:rsidDel="00000000" w:rsidR="00000000" w:rsidRPr="00000000">
        <w:rPr>
          <w:rtl w:val="0"/>
        </w:rPr>
        <w:t xml:space="preserve">Arterial flush line should be 10mg bivalirudin per 1000ml crystalloid </w:t>
      </w:r>
      <w:r w:rsidDel="00000000" w:rsidR="00000000" w:rsidRPr="00000000">
        <w:rPr>
          <w:vertAlign w:val="superscript"/>
          <w:rtl w:val="0"/>
        </w:rPr>
        <w:t xml:space="preserve">2,3</w:t>
      </w:r>
      <w:r w:rsidDel="00000000" w:rsidR="00000000" w:rsidRPr="00000000">
        <w:rPr>
          <w:rtl w:val="0"/>
        </w:rPr>
      </w:r>
    </w:p>
    <w:p w:rsidR="00000000" w:rsidDel="00000000" w:rsidP="00000000" w:rsidRDefault="00000000" w:rsidRPr="00000000" w14:paraId="00000074">
      <w:pPr>
        <w:keepNext w:val="1"/>
        <w:numPr>
          <w:ilvl w:val="0"/>
          <w:numId w:val="8"/>
        </w:numPr>
        <w:tabs>
          <w:tab w:val="left" w:pos="720"/>
        </w:tabs>
        <w:spacing w:after="0" w:before="0" w:lineRule="auto"/>
        <w:ind w:left="720" w:hanging="360"/>
        <w:rPr>
          <w:b w:val="1"/>
          <w:u w:val="none"/>
        </w:rPr>
      </w:pPr>
      <w:r w:rsidDel="00000000" w:rsidR="00000000" w:rsidRPr="00000000">
        <w:rPr>
          <w:b w:val="1"/>
          <w:rtl w:val="0"/>
        </w:rPr>
        <w:t xml:space="preserve">Cardiopulmonary Bypass Pump Setup:</w:t>
      </w:r>
      <w:r w:rsidDel="00000000" w:rsidR="00000000" w:rsidRPr="00000000">
        <w:rPr>
          <w:rtl w:val="0"/>
        </w:rPr>
      </w:r>
    </w:p>
    <w:p w:rsidR="00000000" w:rsidDel="00000000" w:rsidP="00000000" w:rsidRDefault="00000000" w:rsidRPr="00000000" w14:paraId="00000075">
      <w:pPr>
        <w:keepNext w:val="1"/>
        <w:numPr>
          <w:ilvl w:val="1"/>
          <w:numId w:val="8"/>
        </w:numPr>
        <w:tabs>
          <w:tab w:val="left" w:pos="720"/>
        </w:tabs>
        <w:spacing w:after="0" w:before="0" w:lineRule="auto"/>
        <w:ind w:left="1440" w:hanging="360"/>
        <w:rPr/>
      </w:pPr>
      <w:r w:rsidDel="00000000" w:rsidR="00000000" w:rsidRPr="00000000">
        <w:rPr>
          <w:rtl w:val="0"/>
        </w:rPr>
        <w:t xml:space="preserve">Use of </w:t>
      </w:r>
      <w:r w:rsidDel="00000000" w:rsidR="00000000" w:rsidRPr="00000000">
        <w:rPr>
          <w:rtl w:val="0"/>
        </w:rPr>
        <w:t xml:space="preserve">Bivalirudin</w:t>
      </w:r>
      <w:r w:rsidDel="00000000" w:rsidR="00000000" w:rsidRPr="00000000">
        <w:rPr>
          <w:rtl w:val="0"/>
        </w:rPr>
        <w:t xml:space="preserve"> anticoagulation for cardiopulmonary bypass requires some modification to conventional bypass circuit setup</w:t>
      </w:r>
    </w:p>
    <w:p w:rsidR="00000000" w:rsidDel="00000000" w:rsidP="00000000" w:rsidRDefault="00000000" w:rsidRPr="00000000" w14:paraId="00000076">
      <w:pPr>
        <w:keepNext w:val="1"/>
        <w:numPr>
          <w:ilvl w:val="1"/>
          <w:numId w:val="8"/>
        </w:numPr>
        <w:tabs>
          <w:tab w:val="left" w:pos="720"/>
        </w:tabs>
        <w:spacing w:after="0" w:before="0" w:lineRule="auto"/>
        <w:ind w:left="1440" w:hanging="360"/>
        <w:rPr/>
      </w:pPr>
      <w:r w:rsidDel="00000000" w:rsidR="00000000" w:rsidRPr="00000000">
        <w:rPr>
          <w:rtl w:val="0"/>
        </w:rPr>
        <w:t xml:space="preserve">Both open and closed system setups may be used for cardiopulmonary bypass in this protocol</w:t>
      </w:r>
    </w:p>
    <w:p w:rsidR="00000000" w:rsidDel="00000000" w:rsidP="00000000" w:rsidRDefault="00000000" w:rsidRPr="00000000" w14:paraId="00000077">
      <w:pPr>
        <w:keepNext w:val="1"/>
        <w:numPr>
          <w:ilvl w:val="1"/>
          <w:numId w:val="8"/>
        </w:numPr>
        <w:tabs>
          <w:tab w:val="left" w:pos="720"/>
        </w:tabs>
        <w:spacing w:after="0" w:before="0" w:lineRule="auto"/>
        <w:ind w:left="1440" w:hanging="360"/>
        <w:rPr/>
      </w:pPr>
      <w:r w:rsidDel="00000000" w:rsidR="00000000" w:rsidRPr="00000000">
        <w:rPr>
          <w:b w:val="1"/>
          <w:i w:val="1"/>
          <w:rtl w:val="0"/>
        </w:rPr>
        <w:t xml:space="preserve">Open versus Closed System for Bypass</w:t>
      </w:r>
      <w:r w:rsidDel="00000000" w:rsidR="00000000" w:rsidRPr="00000000">
        <w:rPr>
          <w:rtl w:val="0"/>
        </w:rPr>
      </w:r>
    </w:p>
    <w:p w:rsidR="00000000" w:rsidDel="00000000" w:rsidP="00000000" w:rsidRDefault="00000000" w:rsidRPr="00000000" w14:paraId="00000078">
      <w:pPr>
        <w:keepNext w:val="1"/>
        <w:numPr>
          <w:ilvl w:val="2"/>
          <w:numId w:val="8"/>
        </w:numPr>
        <w:tabs>
          <w:tab w:val="left" w:pos="720"/>
        </w:tabs>
        <w:spacing w:after="0" w:before="0" w:lineRule="auto"/>
        <w:ind w:left="2160" w:hanging="360"/>
        <w:rPr/>
      </w:pPr>
      <w:r w:rsidDel="00000000" w:rsidR="00000000" w:rsidRPr="00000000">
        <w:rPr>
          <w:rtl w:val="0"/>
        </w:rPr>
        <w:t xml:space="preserve">A </w:t>
      </w:r>
      <w:r w:rsidDel="00000000" w:rsidR="00000000" w:rsidRPr="00000000">
        <w:rPr>
          <w:b w:val="1"/>
          <w:u w:val="single"/>
          <w:rtl w:val="0"/>
        </w:rPr>
        <w:t xml:space="preserve">closed</w:t>
      </w:r>
      <w:r w:rsidDel="00000000" w:rsidR="00000000" w:rsidRPr="00000000">
        <w:rPr>
          <w:rtl w:val="0"/>
        </w:rPr>
        <w:t xml:space="preserve"> system may offer some benefits. </w:t>
      </w:r>
    </w:p>
    <w:p w:rsidR="00000000" w:rsidDel="00000000" w:rsidP="00000000" w:rsidRDefault="00000000" w:rsidRPr="00000000" w14:paraId="00000079">
      <w:pPr>
        <w:keepNext w:val="1"/>
        <w:numPr>
          <w:ilvl w:val="2"/>
          <w:numId w:val="8"/>
        </w:numPr>
        <w:tabs>
          <w:tab w:val="left" w:pos="720"/>
        </w:tabs>
        <w:spacing w:after="0" w:before="0" w:lineRule="auto"/>
        <w:ind w:left="2160" w:hanging="360"/>
        <w:rPr/>
      </w:pPr>
      <w:r w:rsidDel="00000000" w:rsidR="00000000" w:rsidRPr="00000000">
        <w:rPr>
          <w:rtl w:val="0"/>
        </w:rPr>
        <w:t xml:space="preserve">In general, there are less low-flow areas in a closed system circuit versus an open circuit with a cardiotomy. </w:t>
      </w:r>
    </w:p>
    <w:p w:rsidR="00000000" w:rsidDel="00000000" w:rsidP="00000000" w:rsidRDefault="00000000" w:rsidRPr="00000000" w14:paraId="0000007A">
      <w:pPr>
        <w:keepNext w:val="1"/>
        <w:numPr>
          <w:ilvl w:val="2"/>
          <w:numId w:val="8"/>
        </w:numPr>
        <w:tabs>
          <w:tab w:val="left" w:pos="720"/>
        </w:tabs>
        <w:spacing w:after="0" w:before="0" w:lineRule="auto"/>
        <w:ind w:left="2160" w:hanging="360"/>
        <w:rPr/>
      </w:pPr>
      <w:r w:rsidDel="00000000" w:rsidR="00000000" w:rsidRPr="00000000">
        <w:rPr>
          <w:rtl w:val="0"/>
        </w:rPr>
        <w:t xml:space="preserve">If you don’t have a closed system, increased monitoring is necessary due to  the additional risks involved with possible areas of stagnation.</w:t>
      </w:r>
    </w:p>
    <w:p w:rsidR="00000000" w:rsidDel="00000000" w:rsidP="00000000" w:rsidRDefault="00000000" w:rsidRPr="00000000" w14:paraId="0000007B">
      <w:pPr>
        <w:keepNext w:val="1"/>
        <w:numPr>
          <w:ilvl w:val="1"/>
          <w:numId w:val="8"/>
        </w:numPr>
        <w:tabs>
          <w:tab w:val="left" w:pos="720"/>
        </w:tabs>
        <w:spacing w:after="0" w:before="0" w:lineRule="auto"/>
        <w:ind w:left="1440" w:hanging="360"/>
        <w:rPr/>
      </w:pPr>
      <w:r w:rsidDel="00000000" w:rsidR="00000000" w:rsidRPr="00000000">
        <w:rPr>
          <w:b w:val="1"/>
          <w:i w:val="1"/>
          <w:rtl w:val="0"/>
        </w:rPr>
        <w:t xml:space="preserve">Cardiotomy</w:t>
      </w:r>
      <w:r w:rsidDel="00000000" w:rsidR="00000000" w:rsidRPr="00000000">
        <w:rPr>
          <w:rtl w:val="0"/>
        </w:rPr>
      </w:r>
    </w:p>
    <w:p w:rsidR="00000000" w:rsidDel="00000000" w:rsidP="00000000" w:rsidRDefault="00000000" w:rsidRPr="00000000" w14:paraId="0000007C">
      <w:pPr>
        <w:keepNext w:val="1"/>
        <w:numPr>
          <w:ilvl w:val="2"/>
          <w:numId w:val="8"/>
        </w:numPr>
        <w:tabs>
          <w:tab w:val="left" w:pos="720"/>
        </w:tabs>
        <w:spacing w:after="0" w:before="0" w:lineRule="auto"/>
        <w:ind w:left="2160" w:hanging="360"/>
        <w:rPr/>
      </w:pPr>
      <w:r w:rsidDel="00000000" w:rsidR="00000000" w:rsidRPr="00000000">
        <w:rPr>
          <w:rtl w:val="0"/>
        </w:rPr>
        <w:t xml:space="preserve">If an open circuit with cardiotomy suction and a reservoir is being used, continuous drainage and/or frequent emptying of the reservoir into the bypass circuit is recommended, in order to avoid the possibility of localized Bivalrudin depletion in the isolated blood volume. </w:t>
      </w:r>
    </w:p>
    <w:p w:rsidR="00000000" w:rsidDel="00000000" w:rsidP="00000000" w:rsidRDefault="00000000" w:rsidRPr="00000000" w14:paraId="0000007D">
      <w:pPr>
        <w:keepNext w:val="1"/>
        <w:numPr>
          <w:ilvl w:val="2"/>
          <w:numId w:val="8"/>
        </w:numPr>
        <w:tabs>
          <w:tab w:val="left" w:pos="720"/>
        </w:tabs>
        <w:spacing w:after="0" w:before="0" w:lineRule="auto"/>
        <w:ind w:left="2160" w:hanging="360"/>
        <w:rPr/>
      </w:pPr>
      <w:r w:rsidDel="00000000" w:rsidR="00000000" w:rsidRPr="00000000">
        <w:rPr>
          <w:rtl w:val="0"/>
        </w:rPr>
        <w:t xml:space="preserve">Extra blood volume can be placed in CPD bags temporarily to be anticoagulated during CPB.</w:t>
      </w:r>
    </w:p>
    <w:p w:rsidR="00000000" w:rsidDel="00000000" w:rsidP="00000000" w:rsidRDefault="00000000" w:rsidRPr="00000000" w14:paraId="0000007E">
      <w:pPr>
        <w:keepNext w:val="1"/>
        <w:numPr>
          <w:ilvl w:val="0"/>
          <w:numId w:val="8"/>
        </w:numPr>
        <w:tabs>
          <w:tab w:val="left" w:pos="720"/>
        </w:tabs>
        <w:spacing w:after="0" w:before="0" w:lineRule="auto"/>
        <w:ind w:left="720" w:hanging="360"/>
        <w:rPr/>
      </w:pPr>
      <w:r w:rsidDel="00000000" w:rsidR="00000000" w:rsidRPr="00000000">
        <w:rPr>
          <w:b w:val="1"/>
          <w:rtl w:val="0"/>
        </w:rPr>
        <w:t xml:space="preserve">Cardioplegia </w:t>
      </w:r>
      <w:r w:rsidDel="00000000" w:rsidR="00000000" w:rsidRPr="00000000">
        <w:rPr>
          <w:rtl w:val="0"/>
        </w:rPr>
      </w:r>
    </w:p>
    <w:p w:rsidR="00000000" w:rsidDel="00000000" w:rsidP="00000000" w:rsidRDefault="00000000" w:rsidRPr="00000000" w14:paraId="0000007F">
      <w:pPr>
        <w:keepNext w:val="1"/>
        <w:numPr>
          <w:ilvl w:val="1"/>
          <w:numId w:val="8"/>
        </w:numPr>
        <w:tabs>
          <w:tab w:val="left" w:pos="720"/>
        </w:tabs>
        <w:spacing w:after="0" w:before="0" w:lineRule="auto"/>
        <w:ind w:left="1440" w:hanging="360"/>
        <w:rPr/>
      </w:pPr>
      <w:r w:rsidDel="00000000" w:rsidR="00000000" w:rsidRPr="00000000">
        <w:rPr>
          <w:rtl w:val="0"/>
        </w:rPr>
        <w:t xml:space="preserve">The use of Bivalirudin during cardiac surgery does not require a specific type of cardioplegia (either crystalloid or blood cardioplegia may be used). </w:t>
      </w:r>
    </w:p>
    <w:p w:rsidR="00000000" w:rsidDel="00000000" w:rsidP="00000000" w:rsidRDefault="00000000" w:rsidRPr="00000000" w14:paraId="00000080">
      <w:pPr>
        <w:keepNext w:val="1"/>
        <w:numPr>
          <w:ilvl w:val="1"/>
          <w:numId w:val="8"/>
        </w:numPr>
        <w:tabs>
          <w:tab w:val="left" w:pos="720"/>
        </w:tabs>
        <w:spacing w:after="0" w:before="0" w:lineRule="auto"/>
        <w:ind w:left="1440" w:hanging="360"/>
        <w:rPr/>
      </w:pPr>
      <w:r w:rsidDel="00000000" w:rsidR="00000000" w:rsidRPr="00000000">
        <w:rPr>
          <w:rtl w:val="0"/>
        </w:rPr>
        <w:t xml:space="preserve">When using Bivalirudin just be aware of the additional risks involved with possible areas of stagnation.</w:t>
      </w:r>
    </w:p>
    <w:p w:rsidR="00000000" w:rsidDel="00000000" w:rsidP="00000000" w:rsidRDefault="00000000" w:rsidRPr="00000000" w14:paraId="00000081">
      <w:pPr>
        <w:keepNext w:val="1"/>
        <w:numPr>
          <w:ilvl w:val="1"/>
          <w:numId w:val="8"/>
        </w:numPr>
        <w:tabs>
          <w:tab w:val="left" w:pos="720"/>
        </w:tabs>
        <w:spacing w:after="0" w:before="0" w:lineRule="auto"/>
        <w:ind w:left="1440" w:hanging="360"/>
        <w:rPr/>
      </w:pPr>
      <w:r w:rsidDel="00000000" w:rsidR="00000000" w:rsidRPr="00000000">
        <w:rPr>
          <w:b w:val="1"/>
          <w:rtl w:val="0"/>
        </w:rPr>
        <w:t xml:space="preserve">Crystalloid cardioplegia</w:t>
      </w:r>
    </w:p>
    <w:p w:rsidR="00000000" w:rsidDel="00000000" w:rsidP="00000000" w:rsidRDefault="00000000" w:rsidRPr="00000000" w14:paraId="00000082">
      <w:pPr>
        <w:keepNext w:val="1"/>
        <w:numPr>
          <w:ilvl w:val="2"/>
          <w:numId w:val="8"/>
        </w:numPr>
        <w:tabs>
          <w:tab w:val="left" w:pos="720"/>
        </w:tabs>
        <w:spacing w:after="0" w:before="0" w:lineRule="auto"/>
        <w:ind w:left="2160" w:hanging="360"/>
        <w:rPr/>
      </w:pPr>
      <w:r w:rsidDel="00000000" w:rsidR="00000000" w:rsidRPr="00000000">
        <w:rPr>
          <w:rtl w:val="0"/>
        </w:rPr>
        <w:t xml:space="preserve">No anticoagulant needs to be added to crystalloid cardioplegia solution.</w:t>
      </w:r>
    </w:p>
    <w:p w:rsidR="00000000" w:rsidDel="00000000" w:rsidP="00000000" w:rsidRDefault="00000000" w:rsidRPr="00000000" w14:paraId="00000083">
      <w:pPr>
        <w:keepNext w:val="1"/>
        <w:numPr>
          <w:ilvl w:val="1"/>
          <w:numId w:val="8"/>
        </w:numPr>
        <w:tabs>
          <w:tab w:val="left" w:pos="720"/>
        </w:tabs>
        <w:spacing w:after="0" w:before="0" w:lineRule="auto"/>
        <w:ind w:left="1440" w:hanging="360"/>
        <w:rPr/>
      </w:pPr>
      <w:r w:rsidDel="00000000" w:rsidR="00000000" w:rsidRPr="00000000">
        <w:rPr>
          <w:b w:val="1"/>
          <w:rtl w:val="0"/>
        </w:rPr>
        <w:t xml:space="preserve">Blood cardioplegia:  </w:t>
      </w:r>
      <w:r w:rsidDel="00000000" w:rsidR="00000000" w:rsidRPr="00000000">
        <w:rPr>
          <w:rtl w:val="0"/>
        </w:rPr>
      </w:r>
    </w:p>
    <w:p w:rsidR="00000000" w:rsidDel="00000000" w:rsidP="00000000" w:rsidRDefault="00000000" w:rsidRPr="00000000" w14:paraId="00000084">
      <w:pPr>
        <w:keepNext w:val="1"/>
        <w:numPr>
          <w:ilvl w:val="2"/>
          <w:numId w:val="8"/>
        </w:numPr>
        <w:tabs>
          <w:tab w:val="left" w:pos="720"/>
        </w:tabs>
        <w:spacing w:after="0" w:before="0" w:lineRule="auto"/>
        <w:ind w:left="2160" w:hanging="360"/>
        <w:rPr/>
      </w:pPr>
      <w:r w:rsidDel="00000000" w:rsidR="00000000" w:rsidRPr="00000000">
        <w:rPr>
          <w:rtl w:val="0"/>
        </w:rPr>
        <w:t xml:space="preserve">Several methods whereby blood cardioplegia can be used with Bivalirudin anticoagulation. </w:t>
      </w:r>
    </w:p>
    <w:p w:rsidR="00000000" w:rsidDel="00000000" w:rsidP="00000000" w:rsidRDefault="00000000" w:rsidRPr="00000000" w14:paraId="00000085">
      <w:pPr>
        <w:keepNext w:val="1"/>
        <w:numPr>
          <w:ilvl w:val="2"/>
          <w:numId w:val="8"/>
        </w:numPr>
        <w:tabs>
          <w:tab w:val="left" w:pos="720"/>
        </w:tabs>
        <w:spacing w:after="0" w:before="0" w:lineRule="auto"/>
        <w:ind w:left="2160" w:hanging="360"/>
        <w:rPr/>
      </w:pPr>
      <w:r w:rsidDel="00000000" w:rsidR="00000000" w:rsidRPr="00000000">
        <w:rPr>
          <w:rtl w:val="0"/>
        </w:rPr>
        <w:t xml:space="preserve">Modify the system so that the risk of flow-isolated areas is minimized in the cardioplegia circuit:</w:t>
      </w:r>
    </w:p>
    <w:p w:rsidR="00000000" w:rsidDel="00000000" w:rsidP="00000000" w:rsidRDefault="00000000" w:rsidRPr="00000000" w14:paraId="00000086">
      <w:pPr>
        <w:keepNext w:val="1"/>
        <w:numPr>
          <w:ilvl w:val="2"/>
          <w:numId w:val="8"/>
        </w:numPr>
        <w:tabs>
          <w:tab w:val="left" w:pos="720"/>
        </w:tabs>
        <w:spacing w:after="0" w:before="0" w:lineRule="auto"/>
        <w:ind w:left="2160" w:hanging="360"/>
        <w:rPr/>
      </w:pPr>
      <w:r w:rsidDel="00000000" w:rsidR="00000000" w:rsidRPr="00000000">
        <w:rPr>
          <w:b w:val="1"/>
          <w:i w:val="1"/>
          <w:rtl w:val="0"/>
        </w:rPr>
        <w:t xml:space="preserve">Flushing</w:t>
      </w:r>
      <w:r w:rsidDel="00000000" w:rsidR="00000000" w:rsidRPr="00000000">
        <w:rPr>
          <w:i w:val="1"/>
          <w:rtl w:val="0"/>
        </w:rPr>
        <w:t xml:space="preserve"> of cardioplegia circuit:</w:t>
      </w:r>
      <w:r w:rsidDel="00000000" w:rsidR="00000000" w:rsidRPr="00000000">
        <w:rPr>
          <w:rtl w:val="0"/>
        </w:rPr>
      </w:r>
    </w:p>
    <w:p w:rsidR="00000000" w:rsidDel="00000000" w:rsidP="00000000" w:rsidRDefault="00000000" w:rsidRPr="00000000" w14:paraId="00000087">
      <w:pPr>
        <w:keepNext w:val="1"/>
        <w:numPr>
          <w:ilvl w:val="3"/>
          <w:numId w:val="8"/>
        </w:numPr>
        <w:tabs>
          <w:tab w:val="left" w:pos="720"/>
        </w:tabs>
        <w:spacing w:after="0" w:before="0" w:lineRule="auto"/>
        <w:ind w:left="2880" w:hanging="360"/>
        <w:rPr/>
      </w:pPr>
      <w:r w:rsidDel="00000000" w:rsidR="00000000" w:rsidRPr="00000000">
        <w:rPr>
          <w:rtl w:val="0"/>
        </w:rPr>
        <w:t xml:space="preserve">Any non-circulating portions of line between the pump and the patient</w:t>
      </w:r>
      <w:r w:rsidDel="00000000" w:rsidR="00000000" w:rsidRPr="00000000">
        <w:rPr>
          <w:u w:val="single"/>
          <w:rtl w:val="0"/>
        </w:rPr>
        <w:t xml:space="preserve"> should be flushed</w:t>
      </w:r>
      <w:r w:rsidDel="00000000" w:rsidR="00000000" w:rsidRPr="00000000">
        <w:rPr>
          <w:rtl w:val="0"/>
        </w:rPr>
        <w:t xml:space="preserve"> prior to cardioplegia administration</w:t>
      </w:r>
    </w:p>
    <w:p w:rsidR="00000000" w:rsidDel="00000000" w:rsidP="00000000" w:rsidRDefault="00000000" w:rsidRPr="00000000" w14:paraId="00000088">
      <w:pPr>
        <w:keepNext w:val="1"/>
        <w:numPr>
          <w:ilvl w:val="3"/>
          <w:numId w:val="8"/>
        </w:numPr>
        <w:tabs>
          <w:tab w:val="left" w:pos="720"/>
        </w:tabs>
        <w:spacing w:after="0" w:before="0" w:lineRule="auto"/>
        <w:ind w:left="2880" w:hanging="360"/>
        <w:rPr/>
      </w:pPr>
      <w:r w:rsidDel="00000000" w:rsidR="00000000" w:rsidRPr="00000000">
        <w:rPr>
          <w:rtl w:val="0"/>
        </w:rPr>
        <w:t xml:space="preserve">Freshly collected blood is delivered to the patient each time with successive cardioplegia doses</w:t>
      </w:r>
    </w:p>
    <w:p w:rsidR="00000000" w:rsidDel="00000000" w:rsidP="00000000" w:rsidRDefault="00000000" w:rsidRPr="00000000" w14:paraId="00000089">
      <w:pPr>
        <w:keepNext w:val="1"/>
        <w:numPr>
          <w:ilvl w:val="3"/>
          <w:numId w:val="8"/>
        </w:numPr>
        <w:tabs>
          <w:tab w:val="left" w:pos="720"/>
        </w:tabs>
        <w:spacing w:after="0" w:before="0" w:lineRule="auto"/>
        <w:ind w:left="2880" w:hanging="360"/>
        <w:rPr/>
      </w:pPr>
      <w:r w:rsidDel="00000000" w:rsidR="00000000" w:rsidRPr="00000000">
        <w:rPr>
          <w:rtl w:val="0"/>
        </w:rPr>
        <w:t xml:space="preserve">This flushed blood can be sent to the cell saver and washed free of additives prior to re-administration to the patient.</w:t>
      </w:r>
    </w:p>
    <w:p w:rsidR="00000000" w:rsidDel="00000000" w:rsidP="00000000" w:rsidRDefault="00000000" w:rsidRPr="00000000" w14:paraId="0000008A">
      <w:pPr>
        <w:keepNext w:val="1"/>
        <w:numPr>
          <w:ilvl w:val="2"/>
          <w:numId w:val="8"/>
        </w:numPr>
        <w:tabs>
          <w:tab w:val="left" w:pos="720"/>
        </w:tabs>
        <w:spacing w:after="0" w:before="0" w:lineRule="auto"/>
        <w:ind w:left="2160" w:hanging="360"/>
        <w:rPr/>
      </w:pPr>
      <w:r w:rsidDel="00000000" w:rsidR="00000000" w:rsidRPr="00000000">
        <w:rPr>
          <w:b w:val="1"/>
          <w:i w:val="1"/>
          <w:rtl w:val="0"/>
        </w:rPr>
        <w:t xml:space="preserve">Recirculation</w:t>
      </w:r>
      <w:r w:rsidDel="00000000" w:rsidR="00000000" w:rsidRPr="00000000">
        <w:rPr>
          <w:i w:val="1"/>
          <w:rtl w:val="0"/>
        </w:rPr>
        <w:t xml:space="preserve"> of cardioplegia solution:</w:t>
      </w:r>
      <w:r w:rsidDel="00000000" w:rsidR="00000000" w:rsidRPr="00000000">
        <w:rPr>
          <w:rtl w:val="0"/>
        </w:rPr>
        <w:t xml:space="preserve">    </w:t>
      </w:r>
    </w:p>
    <w:p w:rsidR="00000000" w:rsidDel="00000000" w:rsidP="00000000" w:rsidRDefault="00000000" w:rsidRPr="00000000" w14:paraId="0000008B">
      <w:pPr>
        <w:keepNext w:val="1"/>
        <w:numPr>
          <w:ilvl w:val="3"/>
          <w:numId w:val="8"/>
        </w:numPr>
        <w:tabs>
          <w:tab w:val="left" w:pos="720"/>
        </w:tabs>
        <w:spacing w:after="0" w:before="0" w:lineRule="auto"/>
        <w:ind w:left="2880" w:hanging="360"/>
        <w:rPr/>
      </w:pPr>
      <w:r w:rsidDel="00000000" w:rsidR="00000000" w:rsidRPr="00000000">
        <w:rPr>
          <w:rtl w:val="0"/>
        </w:rPr>
        <w:t xml:space="preserve">The cardioplegia can be circulated continuously by use of a “Y” cardioplegia connector added to the setup. </w:t>
      </w:r>
    </w:p>
    <w:p w:rsidR="00000000" w:rsidDel="00000000" w:rsidP="00000000" w:rsidRDefault="00000000" w:rsidRPr="00000000" w14:paraId="0000008C">
      <w:pPr>
        <w:keepNext w:val="1"/>
        <w:numPr>
          <w:ilvl w:val="3"/>
          <w:numId w:val="8"/>
        </w:numPr>
        <w:tabs>
          <w:tab w:val="left" w:pos="720"/>
        </w:tabs>
        <w:spacing w:after="0" w:before="0" w:lineRule="auto"/>
        <w:ind w:left="2880" w:hanging="360"/>
        <w:rPr/>
      </w:pPr>
      <w:r w:rsidDel="00000000" w:rsidR="00000000" w:rsidRPr="00000000">
        <w:rPr>
          <w:rtl w:val="0"/>
        </w:rPr>
        <w:t xml:space="preserve">The prime volume of the cardioplegia circuit is typically 250 mL</w:t>
      </w:r>
    </w:p>
    <w:p w:rsidR="00000000" w:rsidDel="00000000" w:rsidP="00000000" w:rsidRDefault="00000000" w:rsidRPr="00000000" w14:paraId="0000008D">
      <w:pPr>
        <w:keepNext w:val="1"/>
        <w:numPr>
          <w:ilvl w:val="2"/>
          <w:numId w:val="8"/>
        </w:numPr>
        <w:tabs>
          <w:tab w:val="left" w:pos="720"/>
        </w:tabs>
        <w:spacing w:after="0" w:before="0" w:lineRule="auto"/>
        <w:ind w:left="2160" w:hanging="360"/>
        <w:rPr/>
      </w:pPr>
      <w:r w:rsidDel="00000000" w:rsidR="00000000" w:rsidRPr="00000000">
        <w:rPr>
          <w:b w:val="1"/>
          <w:i w:val="1"/>
          <w:rtl w:val="0"/>
        </w:rPr>
        <w:t xml:space="preserve">Concurrent</w:t>
      </w:r>
      <w:r w:rsidDel="00000000" w:rsidR="00000000" w:rsidRPr="00000000">
        <w:rPr>
          <w:i w:val="1"/>
          <w:rtl w:val="0"/>
        </w:rPr>
        <w:t xml:space="preserve"> use of blood cardioplegia and crystalloid cardioplegia:</w:t>
      </w:r>
      <w:r w:rsidDel="00000000" w:rsidR="00000000" w:rsidRPr="00000000">
        <w:rPr>
          <w:rtl w:val="0"/>
        </w:rPr>
      </w:r>
    </w:p>
    <w:p w:rsidR="00000000" w:rsidDel="00000000" w:rsidP="00000000" w:rsidRDefault="00000000" w:rsidRPr="00000000" w14:paraId="0000008E">
      <w:pPr>
        <w:keepNext w:val="1"/>
        <w:numPr>
          <w:ilvl w:val="3"/>
          <w:numId w:val="8"/>
        </w:numPr>
        <w:tabs>
          <w:tab w:val="left" w:pos="720"/>
        </w:tabs>
        <w:spacing w:after="0" w:before="0" w:lineRule="auto"/>
        <w:ind w:left="2880" w:hanging="360"/>
        <w:rPr/>
      </w:pPr>
      <w:r w:rsidDel="00000000" w:rsidR="00000000" w:rsidRPr="00000000">
        <w:rPr>
          <w:rtl w:val="0"/>
        </w:rPr>
        <w:t xml:space="preserve">Blood cardioplegia is used to arrest the heart.</w:t>
      </w:r>
    </w:p>
    <w:p w:rsidR="00000000" w:rsidDel="00000000" w:rsidP="00000000" w:rsidRDefault="00000000" w:rsidRPr="00000000" w14:paraId="0000008F">
      <w:pPr>
        <w:keepNext w:val="1"/>
        <w:numPr>
          <w:ilvl w:val="3"/>
          <w:numId w:val="8"/>
        </w:numPr>
        <w:tabs>
          <w:tab w:val="left" w:pos="720"/>
        </w:tabs>
        <w:spacing w:after="0" w:before="0" w:lineRule="auto"/>
        <w:ind w:left="2880" w:hanging="360"/>
        <w:rPr/>
      </w:pPr>
      <w:r w:rsidDel="00000000" w:rsidR="00000000" w:rsidRPr="00000000">
        <w:rPr>
          <w:rtl w:val="0"/>
        </w:rPr>
        <w:t xml:space="preserve">After initial delivery is completed, use crystalloid cardioplegia solution to chase out remaining blood in the cardioplegia circuit to prevent stagnation. </w:t>
      </w:r>
    </w:p>
    <w:p w:rsidR="00000000" w:rsidDel="00000000" w:rsidP="00000000" w:rsidRDefault="00000000" w:rsidRPr="00000000" w14:paraId="00000090">
      <w:pPr>
        <w:keepNext w:val="1"/>
        <w:numPr>
          <w:ilvl w:val="3"/>
          <w:numId w:val="8"/>
        </w:numPr>
        <w:tabs>
          <w:tab w:val="left" w:pos="720"/>
        </w:tabs>
        <w:spacing w:after="0" w:before="0" w:lineRule="auto"/>
        <w:ind w:left="2880" w:hanging="360"/>
        <w:rPr/>
      </w:pPr>
      <w:r w:rsidDel="00000000" w:rsidR="00000000" w:rsidRPr="00000000">
        <w:rPr>
          <w:rtl w:val="0"/>
        </w:rPr>
        <w:t xml:space="preserve">The modality for purge may vary between institutions.</w:t>
      </w:r>
    </w:p>
    <w:p w:rsidR="00000000" w:rsidDel="00000000" w:rsidP="00000000" w:rsidRDefault="00000000" w:rsidRPr="00000000" w14:paraId="00000091">
      <w:pPr>
        <w:keepNext w:val="1"/>
        <w:numPr>
          <w:ilvl w:val="0"/>
          <w:numId w:val="8"/>
        </w:numPr>
        <w:tabs>
          <w:tab w:val="left" w:pos="720"/>
        </w:tabs>
        <w:spacing w:after="0" w:before="0" w:lineRule="auto"/>
        <w:ind w:left="720" w:hanging="360"/>
        <w:rPr/>
      </w:pPr>
      <w:r w:rsidDel="00000000" w:rsidR="00000000" w:rsidRPr="00000000">
        <w:rPr>
          <w:b w:val="1"/>
          <w:rtl w:val="0"/>
        </w:rPr>
        <w:t xml:space="preserve">Hemofiltration</w:t>
      </w:r>
      <w:r w:rsidDel="00000000" w:rsidR="00000000" w:rsidRPr="00000000">
        <w:rPr>
          <w:rtl w:val="0"/>
        </w:rPr>
      </w:r>
    </w:p>
    <w:p w:rsidR="00000000" w:rsidDel="00000000" w:rsidP="00000000" w:rsidRDefault="00000000" w:rsidRPr="00000000" w14:paraId="00000092">
      <w:pPr>
        <w:keepNext w:val="1"/>
        <w:numPr>
          <w:ilvl w:val="1"/>
          <w:numId w:val="8"/>
        </w:numPr>
        <w:tabs>
          <w:tab w:val="left" w:pos="720"/>
        </w:tabs>
        <w:spacing w:after="0" w:before="0" w:lineRule="auto"/>
        <w:ind w:left="1440" w:hanging="360"/>
        <w:rPr/>
      </w:pPr>
      <w:r w:rsidDel="00000000" w:rsidR="00000000" w:rsidRPr="00000000">
        <w:rPr>
          <w:rtl w:val="0"/>
        </w:rPr>
        <w:t xml:space="preserve">Hemofiltration is </w:t>
      </w:r>
      <w:r w:rsidDel="00000000" w:rsidR="00000000" w:rsidRPr="00000000">
        <w:rPr>
          <w:b w:val="1"/>
          <w:rtl w:val="0"/>
        </w:rPr>
        <w:t xml:space="preserve">not</w:t>
      </w:r>
      <w:r w:rsidDel="00000000" w:rsidR="00000000" w:rsidRPr="00000000">
        <w:rPr>
          <w:rtl w:val="0"/>
        </w:rPr>
        <w:t xml:space="preserve"> recommended during CPB because the plasma </w:t>
      </w:r>
      <w:r w:rsidDel="00000000" w:rsidR="00000000" w:rsidRPr="00000000">
        <w:rPr>
          <w:u w:val="single"/>
          <w:rtl w:val="0"/>
        </w:rPr>
        <w:t xml:space="preserve">concentration</w:t>
      </w:r>
      <w:r w:rsidDel="00000000" w:rsidR="00000000" w:rsidRPr="00000000">
        <w:rPr>
          <w:rtl w:val="0"/>
        </w:rPr>
        <w:t xml:space="preserve"> of Bivalrudin will be reduced with hemoconcentration. </w:t>
      </w:r>
    </w:p>
    <w:p w:rsidR="00000000" w:rsidDel="00000000" w:rsidP="00000000" w:rsidRDefault="00000000" w:rsidRPr="00000000" w14:paraId="00000093">
      <w:pPr>
        <w:keepNext w:val="1"/>
        <w:numPr>
          <w:ilvl w:val="1"/>
          <w:numId w:val="8"/>
        </w:numPr>
        <w:tabs>
          <w:tab w:val="left" w:pos="720"/>
        </w:tabs>
        <w:spacing w:after="0" w:before="0" w:lineRule="auto"/>
        <w:ind w:left="1440" w:hanging="360"/>
        <w:rPr/>
      </w:pPr>
      <w:r w:rsidDel="00000000" w:rsidR="00000000" w:rsidRPr="00000000">
        <w:rPr>
          <w:rtl w:val="0"/>
        </w:rPr>
        <w:t xml:space="preserve">If medically indicated, hemofiltration may be used, but frequent monitoring of anticoagulation effect is suggested. </w:t>
      </w:r>
    </w:p>
    <w:p w:rsidR="00000000" w:rsidDel="00000000" w:rsidP="00000000" w:rsidRDefault="00000000" w:rsidRPr="00000000" w14:paraId="00000094">
      <w:pPr>
        <w:keepNext w:val="1"/>
        <w:numPr>
          <w:ilvl w:val="1"/>
          <w:numId w:val="8"/>
        </w:numPr>
        <w:tabs>
          <w:tab w:val="left" w:pos="720"/>
        </w:tabs>
        <w:spacing w:after="0" w:before="0" w:lineRule="auto"/>
        <w:ind w:left="1440" w:hanging="360"/>
        <w:rPr/>
      </w:pPr>
      <w:r w:rsidDel="00000000" w:rsidR="00000000" w:rsidRPr="00000000">
        <w:rPr>
          <w:rtl w:val="0"/>
        </w:rPr>
        <w:t xml:space="preserve">An additional bolus administration of Angiomax (0.1-0.5 mg/kg) may be prudent prior to beginning hemofiltration. </w:t>
      </w:r>
    </w:p>
    <w:p w:rsidR="00000000" w:rsidDel="00000000" w:rsidP="00000000" w:rsidRDefault="00000000" w:rsidRPr="00000000" w14:paraId="00000095">
      <w:pPr>
        <w:keepNext w:val="1"/>
        <w:numPr>
          <w:ilvl w:val="0"/>
          <w:numId w:val="8"/>
        </w:numPr>
        <w:tabs>
          <w:tab w:val="left" w:pos="720"/>
        </w:tabs>
        <w:spacing w:after="0" w:before="0" w:lineRule="auto"/>
        <w:ind w:left="720" w:hanging="360"/>
        <w:rPr/>
      </w:pPr>
      <w:r w:rsidDel="00000000" w:rsidR="00000000" w:rsidRPr="00000000">
        <w:rPr>
          <w:b w:val="1"/>
          <w:rtl w:val="0"/>
        </w:rPr>
        <w:t xml:space="preserve">Modified Ultrafiltration</w:t>
      </w:r>
      <w:r w:rsidDel="00000000" w:rsidR="00000000" w:rsidRPr="00000000">
        <w:rPr>
          <w:rtl w:val="0"/>
        </w:rPr>
      </w:r>
    </w:p>
    <w:p w:rsidR="00000000" w:rsidDel="00000000" w:rsidP="00000000" w:rsidRDefault="00000000" w:rsidRPr="00000000" w14:paraId="00000096">
      <w:pPr>
        <w:keepNext w:val="1"/>
        <w:numPr>
          <w:ilvl w:val="1"/>
          <w:numId w:val="8"/>
        </w:numPr>
        <w:tabs>
          <w:tab w:val="left" w:pos="720"/>
        </w:tabs>
        <w:spacing w:after="0" w:before="0" w:lineRule="auto"/>
        <w:ind w:left="1440" w:hanging="360"/>
        <w:rPr/>
      </w:pPr>
      <w:r w:rsidDel="00000000" w:rsidR="00000000" w:rsidRPr="00000000">
        <w:rPr>
          <w:rtl w:val="0"/>
        </w:rPr>
        <w:t xml:space="preserve">The use of Modified Ultrafiltration (MUF) following termination of CPB will facilitate the removal of Bivalirudin from the patient. </w:t>
      </w:r>
    </w:p>
    <w:p w:rsidR="00000000" w:rsidDel="00000000" w:rsidP="00000000" w:rsidRDefault="00000000" w:rsidRPr="00000000" w14:paraId="00000097">
      <w:pPr>
        <w:keepNext w:val="1"/>
        <w:numPr>
          <w:ilvl w:val="1"/>
          <w:numId w:val="8"/>
        </w:numPr>
        <w:tabs>
          <w:tab w:val="left" w:pos="720"/>
        </w:tabs>
        <w:spacing w:after="0" w:before="0" w:lineRule="auto"/>
        <w:ind w:left="1440" w:hanging="360"/>
        <w:rPr/>
      </w:pPr>
      <w:r w:rsidDel="00000000" w:rsidR="00000000" w:rsidRPr="00000000">
        <w:rPr>
          <w:rtl w:val="0"/>
        </w:rPr>
        <w:t xml:space="preserve">Clinicians may choose to use MUF at their discretion. Institutional practice should be followed. </w:t>
      </w:r>
    </w:p>
    <w:p w:rsidR="00000000" w:rsidDel="00000000" w:rsidP="00000000" w:rsidRDefault="00000000" w:rsidRPr="00000000" w14:paraId="00000098">
      <w:pPr>
        <w:keepNext w:val="1"/>
        <w:numPr>
          <w:ilvl w:val="1"/>
          <w:numId w:val="8"/>
        </w:numPr>
        <w:tabs>
          <w:tab w:val="left" w:pos="720"/>
        </w:tabs>
        <w:spacing w:after="0" w:before="0" w:lineRule="auto"/>
        <w:ind w:left="1440" w:hanging="360"/>
        <w:rPr/>
      </w:pPr>
      <w:r w:rsidDel="00000000" w:rsidR="00000000" w:rsidRPr="00000000">
        <w:rPr>
          <w:rtl w:val="0"/>
        </w:rPr>
        <w:t xml:space="preserve">MUF should be carefully monitored since it will lower the concentration of Angiomax and possibly allow formation of thrombosis in the MUF circuit</w:t>
      </w:r>
    </w:p>
    <w:p w:rsidR="00000000" w:rsidDel="00000000" w:rsidP="00000000" w:rsidRDefault="00000000" w:rsidRPr="00000000" w14:paraId="00000099">
      <w:pPr>
        <w:keepNext w:val="1"/>
        <w:numPr>
          <w:ilvl w:val="1"/>
          <w:numId w:val="8"/>
        </w:numPr>
        <w:tabs>
          <w:tab w:val="left" w:pos="720"/>
        </w:tabs>
        <w:spacing w:after="0" w:before="0" w:lineRule="auto"/>
        <w:ind w:left="1440" w:hanging="360"/>
        <w:rPr/>
      </w:pPr>
      <w:r w:rsidDel="00000000" w:rsidR="00000000" w:rsidRPr="00000000">
        <w:rPr>
          <w:rtl w:val="0"/>
        </w:rPr>
        <w:t xml:space="preserve">Careful and frequent monitoring of the amount of anticoagulant should be performed while using MUF. </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right="0"/>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hanging="720"/>
        <w:rPr>
          <w:b w:val="1"/>
          <w:i w:val="0"/>
          <w:smallCaps w:val="0"/>
          <w:strike w:val="0"/>
          <w:u w:val="none"/>
          <w:shd w:fill="auto" w:val="clear"/>
          <w:vertAlign w:val="baseline"/>
        </w:rPr>
      </w:pPr>
      <w:r w:rsidDel="00000000" w:rsidR="00000000" w:rsidRPr="00000000">
        <w:rPr>
          <w:b w:val="1"/>
          <w:i w:val="0"/>
          <w:smallCaps w:val="0"/>
          <w:strike w:val="0"/>
          <w:u w:val="none"/>
          <w:shd w:fill="auto" w:val="clear"/>
          <w:vertAlign w:val="baseline"/>
          <w:rtl w:val="0"/>
        </w:rPr>
        <w:t xml:space="preserve">PROCEDURE: see Perf</w:t>
      </w:r>
      <w:r w:rsidDel="00000000" w:rsidR="00000000" w:rsidRPr="00000000">
        <w:rPr>
          <w:b w:val="1"/>
          <w:rtl w:val="0"/>
        </w:rPr>
        <w:t xml:space="preserve">usion Pump Considerations above</w:t>
      </w: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hanging="720"/>
        <w:rPr/>
      </w:pPr>
      <w:r w:rsidDel="00000000" w:rsidR="00000000" w:rsidRPr="00000000">
        <w:rPr>
          <w:b w:val="1"/>
          <w:rtl w:val="0"/>
        </w:rPr>
        <w:t xml:space="preserve">CLINICAL ASSESSMENT/SCREENING:</w:t>
      </w:r>
      <w:r w:rsidDel="00000000" w:rsidR="00000000" w:rsidRPr="00000000">
        <w:rPr>
          <w:rtl w:val="0"/>
        </w:rPr>
      </w:r>
    </w:p>
    <w:p w:rsidR="00000000" w:rsidDel="00000000" w:rsidP="00000000" w:rsidRDefault="00000000" w:rsidRPr="00000000" w14:paraId="0000009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40" w:before="240" w:line="240" w:lineRule="auto"/>
        <w:ind w:left="720" w:right="0" w:hanging="720"/>
        <w:rPr/>
      </w:pPr>
      <w:r w:rsidDel="00000000" w:rsidR="00000000" w:rsidRPr="00000000">
        <w:rPr>
          <w:i w:val="0"/>
          <w:smallCaps w:val="0"/>
          <w:strike w:val="0"/>
          <w:u w:val="none"/>
          <w:shd w:fill="auto" w:val="clear"/>
          <w:vertAlign w:val="baseline"/>
          <w:rtl w:val="0"/>
        </w:rPr>
        <w:t xml:space="preserve">Contraindications: None</w:t>
      </w:r>
      <w:r w:rsidDel="00000000" w:rsidR="00000000" w:rsidRPr="00000000">
        <w:rPr>
          <w:rtl w:val="0"/>
        </w:rPr>
      </w:r>
    </w:p>
    <w:p w:rsidR="00000000" w:rsidDel="00000000" w:rsidP="00000000" w:rsidRDefault="00000000" w:rsidRPr="00000000" w14:paraId="0000009E">
      <w:pPr>
        <w:pStyle w:val="Heading1"/>
        <w:rPr/>
      </w:pPr>
      <w:r w:rsidDel="00000000" w:rsidR="00000000" w:rsidRPr="00000000">
        <w:rPr>
          <w:rtl w:val="0"/>
        </w:rPr>
        <w:t xml:space="preserve">RELATED DOCUMENTS:</w:t>
      </w:r>
    </w:p>
    <w:p w:rsidR="00000000" w:rsidDel="00000000" w:rsidP="00000000" w:rsidRDefault="00000000" w:rsidRPr="00000000" w14:paraId="0000009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720" w:right="0" w:hanging="720"/>
        <w:rPr/>
      </w:pPr>
      <w:r w:rsidDel="00000000" w:rsidR="00000000" w:rsidRPr="00000000">
        <w:rPr>
          <w:rtl w:val="0"/>
        </w:rPr>
        <w:t xml:space="preserve">Angiomax/Bivalirudin</w:t>
      </w:r>
    </w:p>
    <w:p w:rsidR="00000000" w:rsidDel="00000000" w:rsidP="00000000" w:rsidRDefault="00000000" w:rsidRPr="00000000" w14:paraId="000000A0">
      <w:pPr>
        <w:pStyle w:val="Heading1"/>
        <w:rPr>
          <w:b w:val="0"/>
          <w:i w:val="1"/>
        </w:rPr>
      </w:pPr>
      <w:bookmarkStart w:colFirst="0" w:colLast="0" w:name="_heading=h.1fob9te" w:id="9"/>
      <w:bookmarkEnd w:id="9"/>
      <w:r w:rsidDel="00000000" w:rsidR="00000000" w:rsidRPr="00000000">
        <w:rPr>
          <w:rtl w:val="0"/>
        </w:rPr>
        <w:t xml:space="preserve">REFERENCES:</w:t>
      </w:r>
      <w:r w:rsidDel="00000000" w:rsidR="00000000" w:rsidRPr="00000000">
        <w:rPr>
          <w:rtl w:val="0"/>
        </w:rPr>
      </w:r>
    </w:p>
    <w:p w:rsidR="00000000" w:rsidDel="00000000" w:rsidP="00000000" w:rsidRDefault="00000000" w:rsidRPr="00000000" w14:paraId="000000A1">
      <w:pPr>
        <w:numPr>
          <w:ilvl w:val="0"/>
          <w:numId w:val="2"/>
        </w:numPr>
        <w:ind w:left="720" w:hanging="360"/>
        <w:rPr/>
      </w:pPr>
      <w:r w:rsidDel="00000000" w:rsidR="00000000" w:rsidRPr="00000000">
        <w:rPr>
          <w:rtl w:val="0"/>
        </w:rPr>
        <w:t xml:space="preserve">Baker RA, Bronson SL, Dickinson TA, et al. Report from AmSECT’s International Consortium for Evidence-Based Perfusion: American Society of Extracorporeal Technology Standards and Guidelines for Perfusion Practice: 2013. J Extra Corpor Technol. 2013;45(3):156-66.</w:t>
      </w:r>
    </w:p>
    <w:p w:rsidR="00000000" w:rsidDel="00000000" w:rsidP="00000000" w:rsidRDefault="00000000" w:rsidRPr="00000000" w14:paraId="000000A2">
      <w:pPr>
        <w:numPr>
          <w:ilvl w:val="0"/>
          <w:numId w:val="2"/>
        </w:numPr>
        <w:ind w:left="720" w:hanging="360"/>
        <w:rPr/>
      </w:pPr>
      <w:r w:rsidDel="00000000" w:rsidR="00000000" w:rsidRPr="00000000">
        <w:rPr>
          <w:rtl w:val="0"/>
        </w:rPr>
        <w:t xml:space="preserve">Shuster TA., Silliman WR, Coats RD, Mureebe L, Silver D. Heparin-induced thrombocytopenia: twenty-nine years later. J Vasc Surg 2003;38(6):1316-22.</w:t>
      </w:r>
    </w:p>
    <w:p w:rsidR="00000000" w:rsidDel="00000000" w:rsidP="00000000" w:rsidRDefault="00000000" w:rsidRPr="00000000" w14:paraId="000000A3">
      <w:pPr>
        <w:numPr>
          <w:ilvl w:val="0"/>
          <w:numId w:val="2"/>
        </w:numPr>
        <w:ind w:left="720" w:hanging="360"/>
        <w:rPr/>
      </w:pPr>
      <w:r w:rsidDel="00000000" w:rsidR="00000000" w:rsidRPr="00000000">
        <w:rPr>
          <w:rtl w:val="0"/>
        </w:rPr>
        <w:t xml:space="preserve">Slaughter TF, Bennett-Guerrero E, Su Z, El-Moalem H, Klemp KF, Greenberg CS, et al. Anti-heparin/PF4 antibodies detected prior to cardiac surgery identify patients at high risk for adverse perioperative outcomes [Society of Cardiovascular Anesthesiologists 24 th annual meeting abstract]. Anesth Analg 2002; 93:SCA28.</w:t>
      </w:r>
    </w:p>
    <w:p w:rsidR="00000000" w:rsidDel="00000000" w:rsidP="00000000" w:rsidRDefault="00000000" w:rsidRPr="00000000" w14:paraId="000000A4">
      <w:pPr>
        <w:numPr>
          <w:ilvl w:val="0"/>
          <w:numId w:val="2"/>
        </w:numPr>
        <w:ind w:left="720" w:hanging="360"/>
        <w:rPr/>
      </w:pPr>
      <w:r w:rsidDel="00000000" w:rsidR="00000000" w:rsidRPr="00000000">
        <w:rPr>
          <w:rtl w:val="0"/>
        </w:rPr>
        <w:t xml:space="preserve">4. Favaloro, E. J., Mccaughan, G., Mohammed, S., Lau, K. K., Gemmell, R., Cavanaugh, L., . . . Pasalic, L. (2018). HIT or miss? A comprehensive contemporary investigation of laboratory tests for heparin induced thrombocytopenia. Pathology,50(4), 426-436. doi:10.1016/j.pathol.2017.11.089</w:t>
      </w:r>
    </w:p>
    <w:p w:rsidR="00000000" w:rsidDel="00000000" w:rsidP="00000000" w:rsidRDefault="00000000" w:rsidRPr="00000000" w14:paraId="000000A5">
      <w:pPr>
        <w:numPr>
          <w:ilvl w:val="0"/>
          <w:numId w:val="2"/>
        </w:numPr>
        <w:ind w:left="720" w:hanging="360"/>
        <w:rPr/>
      </w:pPr>
      <w:r w:rsidDel="00000000" w:rsidR="00000000" w:rsidRPr="00000000">
        <w:rPr>
          <w:rtl w:val="0"/>
        </w:rPr>
        <w:t xml:space="preserve">Definition of Assay. (n.d.). Retrieved from </w:t>
      </w:r>
      <w:hyperlink r:id="rId9">
        <w:r w:rsidDel="00000000" w:rsidR="00000000" w:rsidRPr="00000000">
          <w:rPr>
            <w:rtl w:val="0"/>
          </w:rPr>
          <w:t xml:space="preserve">https://www.medicinenet.com/script/main/art.asp?articlekey=8412</w:t>
        </w:r>
      </w:hyperlink>
      <w:r w:rsidDel="00000000" w:rsidR="00000000" w:rsidRPr="00000000">
        <w:rPr>
          <w:rtl w:val="0"/>
        </w:rPr>
        <w:t xml:space="preserve"> o</w:t>
      </w:r>
      <w:r w:rsidDel="00000000" w:rsidR="00000000" w:rsidRPr="00000000">
        <w:rPr>
          <w:rtl w:val="0"/>
        </w:rPr>
        <w:t xml:space="preserve">n July 20, 2020</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pStyle w:val="Heading1"/>
        <w:rPr/>
      </w:pPr>
      <w:bookmarkStart w:colFirst="0" w:colLast="0" w:name="_heading=h.3znysh7" w:id="10"/>
      <w:bookmarkEnd w:id="10"/>
      <w:r w:rsidDel="00000000" w:rsidR="00000000" w:rsidRPr="00000000">
        <w:rPr>
          <w:rtl w:val="0"/>
        </w:rPr>
        <w:t xml:space="preserve">DISCLAIMER:</w:t>
      </w:r>
    </w:p>
    <w:p w:rsidR="00000000" w:rsidDel="00000000" w:rsidP="00000000" w:rsidRDefault="00000000" w:rsidRPr="00000000" w14:paraId="000000A8">
      <w:pPr>
        <w:rPr>
          <w:highlight w:val="white"/>
        </w:rPr>
      </w:pPr>
      <w:r w:rsidDel="00000000" w:rsidR="00000000" w:rsidRPr="00000000">
        <w:rPr>
          <w:highlight w:val="white"/>
          <w:rtl w:val="0"/>
        </w:rPr>
        <w:t xml:space="preserve">In emergency situations, immediate life support measures of whatever appropriate nature come first with attention turning to measures described in this protocol/process as soon as possible and practical. </w:t>
      </w:r>
    </w:p>
    <w:p w:rsidR="00000000" w:rsidDel="00000000" w:rsidP="00000000" w:rsidRDefault="00000000" w:rsidRPr="00000000" w14:paraId="000000A9">
      <w:pPr>
        <w:rPr>
          <w:highlight w:val="white"/>
        </w:rPr>
      </w:pPr>
      <w:r w:rsidDel="00000000" w:rsidR="00000000" w:rsidRPr="00000000">
        <w:rPr>
          <w:rtl w:val="0"/>
        </w:rPr>
      </w:r>
    </w:p>
    <w:p w:rsidR="00000000" w:rsidDel="00000000" w:rsidP="00000000" w:rsidRDefault="00000000" w:rsidRPr="00000000" w14:paraId="000000AA">
      <w:pPr>
        <w:rPr>
          <w:highlight w:val="white"/>
        </w:rPr>
      </w:pPr>
      <w:r w:rsidDel="00000000" w:rsidR="00000000" w:rsidRPr="00000000">
        <w:rPr>
          <w:highlight w:val="white"/>
          <w:rtl w:val="0"/>
        </w:rPr>
        <w:t xml:space="preserve">This is a minimal protocol/process that may be exceeded at any time based on the judgment of the involved patient care personnel. </w:t>
      </w:r>
    </w:p>
    <w:p w:rsidR="00000000" w:rsidDel="00000000" w:rsidP="00000000" w:rsidRDefault="00000000" w:rsidRPr="00000000" w14:paraId="000000AB">
      <w:pPr>
        <w:rPr>
          <w:highlight w:val="white"/>
        </w:rPr>
      </w:pPr>
      <w:r w:rsidDel="00000000" w:rsidR="00000000" w:rsidRPr="00000000">
        <w:rPr>
          <w:rtl w:val="0"/>
        </w:rPr>
      </w:r>
    </w:p>
    <w:p w:rsidR="00000000" w:rsidDel="00000000" w:rsidP="00000000" w:rsidRDefault="00000000" w:rsidRPr="00000000" w14:paraId="000000AC">
      <w:pPr>
        <w:rPr>
          <w:highlight w:val="white"/>
        </w:rPr>
      </w:pPr>
      <w:r w:rsidDel="00000000" w:rsidR="00000000" w:rsidRPr="00000000">
        <w:rPr>
          <w:highlight w:val="white"/>
          <w:rtl w:val="0"/>
        </w:rPr>
        <w:t xml:space="preserve">This protocol/process encourages high quality patient care but observing it cannot guarantee any specific patient outcome. </w:t>
      </w:r>
    </w:p>
    <w:p w:rsidR="00000000" w:rsidDel="00000000" w:rsidP="00000000" w:rsidRDefault="00000000" w:rsidRPr="00000000" w14:paraId="000000AD">
      <w:pPr>
        <w:rPr>
          <w:highlight w:val="white"/>
        </w:rPr>
      </w:pPr>
      <w:r w:rsidDel="00000000" w:rsidR="00000000" w:rsidRPr="00000000">
        <w:rPr>
          <w:rtl w:val="0"/>
        </w:rPr>
      </w:r>
    </w:p>
    <w:p w:rsidR="00000000" w:rsidDel="00000000" w:rsidP="00000000" w:rsidRDefault="00000000" w:rsidRPr="00000000" w14:paraId="000000AE">
      <w:pPr>
        <w:rPr/>
      </w:pPr>
      <w:r w:rsidDel="00000000" w:rsidR="00000000" w:rsidRPr="00000000">
        <w:rPr>
          <w:highlight w:val="white"/>
          <w:rtl w:val="0"/>
        </w:rPr>
        <w:t xml:space="preserve">This protocol/process is subject to revision from time to time, as warranted by the evolution of technology and practice.</w:t>
      </w:r>
      <w:r w:rsidDel="00000000" w:rsidR="00000000" w:rsidRPr="00000000">
        <w:rPr>
          <w:rtl w:val="0"/>
        </w:rPr>
      </w:r>
    </w:p>
    <w:p w:rsidR="00000000" w:rsidDel="00000000" w:rsidP="00000000" w:rsidRDefault="00000000" w:rsidRPr="00000000" w14:paraId="000000AF">
      <w:pPr>
        <w:keepLines w:val="1"/>
        <w:spacing w:after="40" w:before="40" w:lineRule="auto"/>
        <w:ind w:left="720" w:hanging="720"/>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Review period: Review as changes occur or per institutional protocol.</w:t>
      </w:r>
    </w:p>
    <w:p w:rsidR="00000000" w:rsidDel="00000000" w:rsidP="00000000" w:rsidRDefault="00000000" w:rsidRPr="00000000" w14:paraId="000000B1">
      <w:pPr>
        <w:rPr/>
      </w:pPr>
      <w:r w:rsidDel="00000000" w:rsidR="00000000" w:rsidRPr="00000000">
        <w:rPr>
          <w:rtl w:val="0"/>
        </w:rPr>
        <w:t xml:space="preserve">Original hard copies and computer copies of this protocol are stored under the supervision of the Chief Perfusionist, Department of Cardiovascular Perfusion. </w:t>
      </w:r>
    </w:p>
    <w:p w:rsidR="00000000" w:rsidDel="00000000" w:rsidP="00000000" w:rsidRDefault="00000000" w:rsidRPr="00000000" w14:paraId="000000B2">
      <w:pPr>
        <w:rPr/>
      </w:pPr>
      <w:r w:rsidDel="00000000" w:rsidR="00000000" w:rsidRPr="00000000">
        <w:rPr>
          <w:rtl w:val="0"/>
        </w:rPr>
        <w:t xml:space="preserve">Documents relating to patient care standards are developed according to the accepted hospital standards. </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pStyle w:val="Heading1"/>
        <w:rPr/>
      </w:pPr>
      <w:r w:rsidDel="00000000" w:rsidR="00000000" w:rsidRPr="00000000">
        <w:rPr>
          <w:rtl w:val="0"/>
        </w:rPr>
        <w:t xml:space="preserve">APPROVED BY: </w:t>
      </w:r>
      <w:r w:rsidDel="00000000" w:rsidR="00000000" w:rsidRPr="00000000">
        <w:rPr>
          <w:b w:val="0"/>
          <w:i w:val="1"/>
          <w:rtl w:val="0"/>
        </w:rPr>
        <w:t xml:space="preserve">(signature of CMO and CNE only required)</w:t>
      </w:r>
      <w:r w:rsidDel="00000000" w:rsidR="00000000" w:rsidRPr="00000000">
        <w:rPr>
          <w:rtl w:val="0"/>
        </w:rPr>
      </w:r>
    </w:p>
    <w:tbl>
      <w:tblPr>
        <w:tblStyle w:val="Table2"/>
        <w:tblW w:w="9360.0" w:type="dxa"/>
        <w:jc w:val="left"/>
        <w:tblInd w:w="0.0" w:type="dxa"/>
        <w:tblLayout w:type="fixed"/>
        <w:tblLook w:val="0000"/>
      </w:tblPr>
      <w:tblGrid>
        <w:gridCol w:w="2808"/>
        <w:gridCol w:w="4860"/>
        <w:gridCol w:w="736"/>
        <w:gridCol w:w="956"/>
        <w:tblGridChange w:id="0">
          <w:tblGrid>
            <w:gridCol w:w="2808"/>
            <w:gridCol w:w="4860"/>
            <w:gridCol w:w="736"/>
            <w:gridCol w:w="956"/>
          </w:tblGrid>
        </w:tblGridChange>
      </w:tblGrid>
      <w:tr>
        <w:tc>
          <w:tcPr/>
          <w:p w:rsidR="00000000" w:rsidDel="00000000" w:rsidP="00000000" w:rsidRDefault="00000000" w:rsidRPr="00000000" w14:paraId="000000B5">
            <w:pPr>
              <w:rPr/>
            </w:pPr>
            <w:bookmarkStart w:colFirst="0" w:colLast="0" w:name="_heading=h.2et92p0" w:id="11"/>
            <w:bookmarkEnd w:id="11"/>
            <w:r w:rsidDel="00000000" w:rsidR="00000000" w:rsidRPr="00000000">
              <w:rPr>
                <w:rtl w:val="0"/>
              </w:rPr>
              <w:t xml:space="preserve">Source:</w:t>
            </w:r>
          </w:p>
        </w:tc>
        <w:tc>
          <w:tcPr>
            <w:gridSpan w:val="3"/>
          </w:tcPr>
          <w:p w:rsidR="00000000" w:rsidDel="00000000" w:rsidP="00000000" w:rsidRDefault="00000000" w:rsidRPr="00000000" w14:paraId="000000B6">
            <w:pPr>
              <w:rPr/>
            </w:pPr>
            <w:r w:rsidDel="00000000" w:rsidR="00000000" w:rsidRPr="00000000">
              <w:rPr>
                <w:rtl w:val="0"/>
              </w:rPr>
              <w:t xml:space="preserve">(originating department/committee)</w:t>
            </w:r>
          </w:p>
        </w:tc>
      </w:tr>
      <w:tr>
        <w:tc>
          <w:tcPr/>
          <w:p w:rsidR="00000000" w:rsidDel="00000000" w:rsidP="00000000" w:rsidRDefault="00000000" w:rsidRPr="00000000" w14:paraId="000000B9">
            <w:pPr>
              <w:rPr/>
            </w:pPr>
            <w:r w:rsidDel="00000000" w:rsidR="00000000" w:rsidRPr="00000000">
              <w:rPr>
                <w:rtl w:val="0"/>
              </w:rPr>
              <w:t xml:space="preserve">Effective Date:</w:t>
            </w:r>
          </w:p>
        </w:tc>
        <w:tc>
          <w:tcPr>
            <w:gridSpan w:val="3"/>
          </w:tcPr>
          <w:p w:rsidR="00000000" w:rsidDel="00000000" w:rsidP="00000000" w:rsidRDefault="00000000" w:rsidRPr="00000000" w14:paraId="000000BA">
            <w:pPr>
              <w:rPr/>
            </w:pPr>
            <w:r w:rsidDel="00000000" w:rsidR="00000000" w:rsidRPr="00000000">
              <w:rPr>
                <w:rtl w:val="0"/>
              </w:rPr>
              <w:t xml:space="preserve">(can use ‘created date’ for this)</w:t>
            </w:r>
          </w:p>
        </w:tc>
      </w:tr>
      <w:tr>
        <w:tc>
          <w:tcPr/>
          <w:p w:rsidR="00000000" w:rsidDel="00000000" w:rsidP="00000000" w:rsidRDefault="00000000" w:rsidRPr="00000000" w14:paraId="000000BD">
            <w:pPr>
              <w:rPr/>
            </w:pPr>
            <w:r w:rsidDel="00000000" w:rsidR="00000000" w:rsidRPr="00000000">
              <w:rPr>
                <w:rtl w:val="0"/>
              </w:rPr>
              <w:t xml:space="preserve">Version Number:</w:t>
            </w:r>
          </w:p>
        </w:tc>
        <w:tc>
          <w:tcPr>
            <w:gridSpan w:val="3"/>
          </w:tcPr>
          <w:p w:rsidR="00000000" w:rsidDel="00000000" w:rsidP="00000000" w:rsidRDefault="00000000" w:rsidRPr="00000000" w14:paraId="000000BE">
            <w:pPr>
              <w:rPr/>
            </w:pPr>
            <w:r w:rsidDel="00000000" w:rsidR="00000000" w:rsidRPr="00000000">
              <w:rPr>
                <w:rtl w:val="0"/>
              </w:rPr>
              <w:t xml:space="preserve">(should match # of revisions, use 1.0 if new document)</w:t>
            </w:r>
          </w:p>
        </w:tc>
      </w:tr>
      <w:tr>
        <w:tc>
          <w:tcPr/>
          <w:p w:rsidR="00000000" w:rsidDel="00000000" w:rsidP="00000000" w:rsidRDefault="00000000" w:rsidRPr="00000000" w14:paraId="000000C1">
            <w:pPr>
              <w:rPr/>
            </w:pPr>
            <w:r w:rsidDel="00000000" w:rsidR="00000000" w:rsidRPr="00000000">
              <w:rPr>
                <w:rtl w:val="0"/>
              </w:rPr>
              <w:t xml:space="preserve">Date Revised:</w:t>
            </w:r>
          </w:p>
        </w:tc>
        <w:tc>
          <w:tcPr>
            <w:gridSpan w:val="3"/>
          </w:tcPr>
          <w:p w:rsidR="00000000" w:rsidDel="00000000" w:rsidP="00000000" w:rsidRDefault="00000000" w:rsidRPr="00000000" w14:paraId="000000C2">
            <w:pPr>
              <w:pStyle w:val="Heading4"/>
              <w:rPr>
                <w:i w:val="0"/>
                <w:color w:val="000000"/>
              </w:rPr>
            </w:pPr>
            <w:r w:rsidDel="00000000" w:rsidR="00000000" w:rsidRPr="00000000">
              <w:rPr>
                <w:i w:val="0"/>
                <w:color w:val="000000"/>
                <w:rtl w:val="0"/>
              </w:rPr>
              <w:t xml:space="preserve">MM/YYYY; all dates any content changes were made</w:t>
            </w:r>
          </w:p>
        </w:tc>
      </w:tr>
      <w:tr>
        <w:tc>
          <w:tcPr/>
          <w:p w:rsidR="00000000" w:rsidDel="00000000" w:rsidP="00000000" w:rsidRDefault="00000000" w:rsidRPr="00000000" w14:paraId="000000C5">
            <w:pPr>
              <w:rPr/>
            </w:pPr>
            <w:r w:rsidDel="00000000" w:rsidR="00000000" w:rsidRPr="00000000">
              <w:rPr>
                <w:rtl w:val="0"/>
              </w:rPr>
              <w:t xml:space="preserve">Date Reviewed:</w:t>
            </w:r>
          </w:p>
        </w:tc>
        <w:tc>
          <w:tcPr>
            <w:gridSpan w:val="3"/>
          </w:tcPr>
          <w:p w:rsidR="00000000" w:rsidDel="00000000" w:rsidP="00000000" w:rsidRDefault="00000000" w:rsidRPr="00000000" w14:paraId="000000C6">
            <w:pPr>
              <w:rPr/>
            </w:pPr>
            <w:r w:rsidDel="00000000" w:rsidR="00000000" w:rsidRPr="00000000">
              <w:rPr>
                <w:rtl w:val="0"/>
              </w:rPr>
              <w:t xml:space="preserve">Amb. Care PPP:</w:t>
            </w:r>
          </w:p>
          <w:p w:rsidR="00000000" w:rsidDel="00000000" w:rsidP="00000000" w:rsidRDefault="00000000" w:rsidRPr="00000000" w14:paraId="000000C7">
            <w:pPr>
              <w:rPr/>
            </w:pPr>
            <w:r w:rsidDel="00000000" w:rsidR="00000000" w:rsidRPr="00000000">
              <w:rPr>
                <w:rtl w:val="0"/>
              </w:rPr>
              <w:t xml:space="preserve">QSOS:</w:t>
            </w:r>
          </w:p>
        </w:tc>
      </w:tr>
      <w:tr>
        <w:tc>
          <w:tcPr/>
          <w:p w:rsidR="00000000" w:rsidDel="00000000" w:rsidP="00000000" w:rsidRDefault="00000000" w:rsidRPr="00000000" w14:paraId="000000CA">
            <w:pPr>
              <w:rPr/>
            </w:pPr>
            <w:r w:rsidDel="00000000" w:rsidR="00000000" w:rsidRPr="00000000">
              <w:rPr>
                <w:rtl w:val="0"/>
              </w:rPr>
            </w:r>
          </w:p>
        </w:tc>
        <w:tc>
          <w:tcPr>
            <w:gridSpan w:val="3"/>
          </w:tcPr>
          <w:p w:rsidR="00000000" w:rsidDel="00000000" w:rsidP="00000000" w:rsidRDefault="00000000" w:rsidRPr="00000000" w14:paraId="000000CB">
            <w:pPr>
              <w:rPr>
                <w:i w:val="1"/>
              </w:rPr>
            </w:pPr>
            <w:r w:rsidDel="00000000" w:rsidR="00000000" w:rsidRPr="00000000">
              <w:rPr>
                <w:rtl w:val="0"/>
              </w:rPr>
            </w:r>
          </w:p>
        </w:tc>
      </w:tr>
      <w:tr>
        <w:trPr>
          <w:trHeight w:val="552" w:hRule="atLeast"/>
        </w:trPr>
        <w:tc>
          <w:tcPr>
            <w:gridSpan w:val="2"/>
            <w:tcBorders>
              <w:bottom w:color="000000" w:space="0" w:sz="4" w:val="single"/>
            </w:tcBorders>
            <w:vAlign w:val="center"/>
          </w:tcPr>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tc>
        <w:tc>
          <w:tcPr>
            <w:vAlign w:val="bottom"/>
          </w:tcPr>
          <w:p w:rsidR="00000000" w:rsidDel="00000000" w:rsidP="00000000" w:rsidRDefault="00000000" w:rsidRPr="00000000" w14:paraId="000000D1">
            <w:pPr>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0D2">
            <w:pPr>
              <w:rPr/>
            </w:pPr>
            <w:r w:rsidDel="00000000" w:rsidR="00000000" w:rsidRPr="00000000">
              <w:rPr>
                <w:rtl w:val="0"/>
              </w:rPr>
            </w:r>
          </w:p>
        </w:tc>
      </w:tr>
      <w:tr>
        <w:trPr>
          <w:trHeight w:val="552" w:hRule="atLeast"/>
        </w:trPr>
        <w:tc>
          <w:tcPr>
            <w:gridSpan w:val="2"/>
            <w:tcBorders>
              <w:top w:color="000000" w:space="0" w:sz="4" w:val="single"/>
            </w:tcBorders>
            <w:vAlign w:val="center"/>
          </w:tcPr>
          <w:p w:rsidR="00000000" w:rsidDel="00000000" w:rsidP="00000000" w:rsidRDefault="00000000" w:rsidRPr="00000000" w14:paraId="000000D3">
            <w:pPr>
              <w:rPr/>
            </w:pPr>
            <w:r w:rsidDel="00000000" w:rsidR="00000000" w:rsidRPr="00000000">
              <w:rPr>
                <w:rtl w:val="0"/>
              </w:rPr>
              <w:t xml:space="preserve">&lt;Insert Name&gt;</w:t>
            </w:r>
          </w:p>
          <w:p w:rsidR="00000000" w:rsidDel="00000000" w:rsidP="00000000" w:rsidRDefault="00000000" w:rsidRPr="00000000" w14:paraId="000000D4">
            <w:pPr>
              <w:rPr/>
            </w:pPr>
            <w:r w:rsidDel="00000000" w:rsidR="00000000" w:rsidRPr="00000000">
              <w:rPr>
                <w:i w:val="1"/>
                <w:rtl w:val="0"/>
              </w:rPr>
              <w:t xml:space="preserve">&lt;Insert Title&gt;</w:t>
            </w:r>
            <w:r w:rsidDel="00000000" w:rsidR="00000000" w:rsidRPr="00000000">
              <w:rPr>
                <w:rtl w:val="0"/>
              </w:rPr>
            </w:r>
          </w:p>
        </w:tc>
        <w:tc>
          <w:tcPr>
            <w:vAlign w:val="bottom"/>
          </w:tcPr>
          <w:p w:rsidR="00000000" w:rsidDel="00000000" w:rsidP="00000000" w:rsidRDefault="00000000" w:rsidRPr="00000000" w14:paraId="000000D6">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D7">
            <w:pPr>
              <w:rPr/>
            </w:pPr>
            <w:r w:rsidDel="00000000" w:rsidR="00000000" w:rsidRPr="00000000">
              <w:rPr>
                <w:rtl w:val="0"/>
              </w:rPr>
            </w:r>
          </w:p>
        </w:tc>
      </w:tr>
      <w:tr>
        <w:trPr>
          <w:trHeight w:val="552" w:hRule="atLeast"/>
        </w:trPr>
        <w:tc>
          <w:tcPr>
            <w:gridSpan w:val="2"/>
            <w:tcBorders>
              <w:bottom w:color="000000" w:space="0" w:sz="4" w:val="single"/>
            </w:tcBorders>
            <w:vAlign w:val="center"/>
          </w:tcPr>
          <w:p w:rsidR="00000000" w:rsidDel="00000000" w:rsidP="00000000" w:rsidRDefault="00000000" w:rsidRPr="00000000" w14:paraId="000000D8">
            <w:pPr>
              <w:rPr/>
            </w:pPr>
            <w:r w:rsidDel="00000000" w:rsidR="00000000" w:rsidRPr="00000000">
              <w:rPr>
                <w:rtl w:val="0"/>
              </w:rPr>
            </w:r>
          </w:p>
        </w:tc>
        <w:tc>
          <w:tcPr>
            <w:vAlign w:val="bottom"/>
          </w:tcPr>
          <w:p w:rsidR="00000000" w:rsidDel="00000000" w:rsidP="00000000" w:rsidRDefault="00000000" w:rsidRPr="00000000" w14:paraId="000000DA">
            <w:pPr>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0DB">
            <w:pPr>
              <w:rPr/>
            </w:pPr>
            <w:r w:rsidDel="00000000" w:rsidR="00000000" w:rsidRPr="00000000">
              <w:rPr>
                <w:rtl w:val="0"/>
              </w:rPr>
            </w:r>
          </w:p>
        </w:tc>
      </w:tr>
      <w:tr>
        <w:trPr>
          <w:trHeight w:val="552" w:hRule="atLeast"/>
        </w:trPr>
        <w:tc>
          <w:tcPr>
            <w:gridSpan w:val="2"/>
            <w:tcBorders>
              <w:top w:color="000000" w:space="0" w:sz="4" w:val="single"/>
            </w:tcBorders>
            <w:vAlign w:val="center"/>
          </w:tcPr>
          <w:p w:rsidR="00000000" w:rsidDel="00000000" w:rsidP="00000000" w:rsidRDefault="00000000" w:rsidRPr="00000000" w14:paraId="000000DC">
            <w:pPr>
              <w:rPr/>
            </w:pPr>
            <w:r w:rsidDel="00000000" w:rsidR="00000000" w:rsidRPr="00000000">
              <w:rPr>
                <w:rtl w:val="0"/>
              </w:rPr>
              <w:t xml:space="preserve">&lt;Insert Name&gt;</w:t>
            </w:r>
          </w:p>
          <w:p w:rsidR="00000000" w:rsidDel="00000000" w:rsidP="00000000" w:rsidRDefault="00000000" w:rsidRPr="00000000" w14:paraId="000000DD">
            <w:pPr>
              <w:rPr/>
            </w:pPr>
            <w:r w:rsidDel="00000000" w:rsidR="00000000" w:rsidRPr="00000000">
              <w:rPr>
                <w:i w:val="1"/>
                <w:rtl w:val="0"/>
              </w:rPr>
              <w:t xml:space="preserve">&lt;Insert Title&gt;</w:t>
            </w:r>
            <w:r w:rsidDel="00000000" w:rsidR="00000000" w:rsidRPr="00000000">
              <w:rPr>
                <w:rtl w:val="0"/>
              </w:rPr>
            </w:r>
          </w:p>
        </w:tc>
        <w:tc>
          <w:tcPr>
            <w:vAlign w:val="bottom"/>
          </w:tcPr>
          <w:p w:rsidR="00000000" w:rsidDel="00000000" w:rsidP="00000000" w:rsidRDefault="00000000" w:rsidRPr="00000000" w14:paraId="000000DF">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E0">
            <w:pPr>
              <w:rPr/>
            </w:pPr>
            <w:r w:rsidDel="00000000" w:rsidR="00000000" w:rsidRPr="00000000">
              <w:rPr>
                <w:rtl w:val="0"/>
              </w:rPr>
            </w:r>
          </w:p>
        </w:tc>
      </w:tr>
      <w:tr>
        <w:trPr>
          <w:trHeight w:val="552" w:hRule="atLeast"/>
        </w:trPr>
        <w:tc>
          <w:tcPr>
            <w:gridSpan w:val="2"/>
            <w:tcBorders>
              <w:bottom w:color="000000" w:space="0" w:sz="4" w:val="single"/>
            </w:tcBorders>
            <w:vAlign w:val="center"/>
          </w:tcPr>
          <w:p w:rsidR="00000000" w:rsidDel="00000000" w:rsidP="00000000" w:rsidRDefault="00000000" w:rsidRPr="00000000" w14:paraId="000000E1">
            <w:pPr>
              <w:rPr/>
            </w:pPr>
            <w:r w:rsidDel="00000000" w:rsidR="00000000" w:rsidRPr="00000000">
              <w:rPr>
                <w:rtl w:val="0"/>
              </w:rPr>
            </w:r>
          </w:p>
        </w:tc>
        <w:tc>
          <w:tcPr>
            <w:vAlign w:val="bottom"/>
          </w:tcPr>
          <w:p w:rsidR="00000000" w:rsidDel="00000000" w:rsidP="00000000" w:rsidRDefault="00000000" w:rsidRPr="00000000" w14:paraId="000000E3">
            <w:pPr>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0E4">
            <w:pPr>
              <w:rPr/>
            </w:pPr>
            <w:r w:rsidDel="00000000" w:rsidR="00000000" w:rsidRPr="00000000">
              <w:rPr>
                <w:rtl w:val="0"/>
              </w:rPr>
            </w:r>
          </w:p>
        </w:tc>
      </w:tr>
      <w:tr>
        <w:trPr>
          <w:trHeight w:val="552" w:hRule="atLeast"/>
        </w:trPr>
        <w:tc>
          <w:tcPr>
            <w:gridSpan w:val="2"/>
            <w:tcBorders>
              <w:top w:color="000000" w:space="0" w:sz="4" w:val="single"/>
            </w:tcBorders>
            <w:vAlign w:val="center"/>
          </w:tcPr>
          <w:p w:rsidR="00000000" w:rsidDel="00000000" w:rsidP="00000000" w:rsidRDefault="00000000" w:rsidRPr="00000000" w14:paraId="000000E5">
            <w:pPr>
              <w:rPr/>
            </w:pPr>
            <w:r w:rsidDel="00000000" w:rsidR="00000000" w:rsidRPr="00000000">
              <w:rPr>
                <w:rtl w:val="0"/>
              </w:rPr>
              <w:t xml:space="preserve">&lt;Insert Name&gt;</w:t>
            </w:r>
          </w:p>
          <w:p w:rsidR="00000000" w:rsidDel="00000000" w:rsidP="00000000" w:rsidRDefault="00000000" w:rsidRPr="00000000" w14:paraId="000000E6">
            <w:pPr>
              <w:rPr/>
            </w:pPr>
            <w:r w:rsidDel="00000000" w:rsidR="00000000" w:rsidRPr="00000000">
              <w:rPr>
                <w:rtl w:val="0"/>
              </w:rPr>
              <w:t xml:space="preserve">&lt;Insert Hospital Name&gt; Chief Medical Officer</w:t>
            </w:r>
          </w:p>
        </w:tc>
        <w:tc>
          <w:tcPr>
            <w:vAlign w:val="bottom"/>
          </w:tcPr>
          <w:p w:rsidR="00000000" w:rsidDel="00000000" w:rsidP="00000000" w:rsidRDefault="00000000" w:rsidRPr="00000000" w14:paraId="000000E8">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E9">
            <w:pPr>
              <w:rPr/>
            </w:pPr>
            <w:r w:rsidDel="00000000" w:rsidR="00000000" w:rsidRPr="00000000">
              <w:rPr>
                <w:rtl w:val="0"/>
              </w:rPr>
            </w:r>
          </w:p>
        </w:tc>
      </w:tr>
      <w:tr>
        <w:trPr>
          <w:trHeight w:val="552" w:hRule="atLeast"/>
        </w:trPr>
        <w:tc>
          <w:tcPr>
            <w:gridSpan w:val="2"/>
            <w:tcBorders>
              <w:bottom w:color="000000" w:space="0" w:sz="4" w:val="single"/>
            </w:tcBorders>
            <w:vAlign w:val="center"/>
          </w:tcPr>
          <w:p w:rsidR="00000000" w:rsidDel="00000000" w:rsidP="00000000" w:rsidRDefault="00000000" w:rsidRPr="00000000" w14:paraId="000000EA">
            <w:pPr>
              <w:rPr/>
            </w:pPr>
            <w:r w:rsidDel="00000000" w:rsidR="00000000" w:rsidRPr="00000000">
              <w:rPr>
                <w:rtl w:val="0"/>
              </w:rPr>
            </w:r>
          </w:p>
        </w:tc>
        <w:tc>
          <w:tcPr>
            <w:vAlign w:val="bottom"/>
          </w:tcPr>
          <w:p w:rsidR="00000000" w:rsidDel="00000000" w:rsidP="00000000" w:rsidRDefault="00000000" w:rsidRPr="00000000" w14:paraId="000000EC">
            <w:pPr>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0ED">
            <w:pPr>
              <w:rPr/>
            </w:pPr>
            <w:r w:rsidDel="00000000" w:rsidR="00000000" w:rsidRPr="00000000">
              <w:rPr>
                <w:rtl w:val="0"/>
              </w:rPr>
            </w:r>
          </w:p>
        </w:tc>
      </w:tr>
      <w:tr>
        <w:trPr>
          <w:trHeight w:val="552" w:hRule="atLeast"/>
        </w:trPr>
        <w:tc>
          <w:tcPr>
            <w:gridSpan w:val="2"/>
            <w:tcBorders>
              <w:top w:color="000000" w:space="0" w:sz="4" w:val="single"/>
            </w:tcBorders>
            <w:vAlign w:val="center"/>
          </w:tcPr>
          <w:p w:rsidR="00000000" w:rsidDel="00000000" w:rsidP="00000000" w:rsidRDefault="00000000" w:rsidRPr="00000000" w14:paraId="000000EE">
            <w:pPr>
              <w:rPr/>
            </w:pPr>
            <w:r w:rsidDel="00000000" w:rsidR="00000000" w:rsidRPr="00000000">
              <w:rPr>
                <w:rtl w:val="0"/>
              </w:rPr>
              <w:t xml:space="preserve">&lt;Insert Name&gt;</w:t>
            </w:r>
          </w:p>
          <w:p w:rsidR="00000000" w:rsidDel="00000000" w:rsidP="00000000" w:rsidRDefault="00000000" w:rsidRPr="00000000" w14:paraId="000000EF">
            <w:pPr>
              <w:rPr/>
            </w:pPr>
            <w:r w:rsidDel="00000000" w:rsidR="00000000" w:rsidRPr="00000000">
              <w:rPr>
                <w:rtl w:val="0"/>
              </w:rPr>
              <w:t xml:space="preserve">&lt;Insert Hospital Name&gt; Chief Nursing Executive</w:t>
            </w:r>
          </w:p>
        </w:tc>
        <w:tc>
          <w:tcPr>
            <w:vAlign w:val="bottom"/>
          </w:tcPr>
          <w:p w:rsidR="00000000" w:rsidDel="00000000" w:rsidP="00000000" w:rsidRDefault="00000000" w:rsidRPr="00000000" w14:paraId="000000F1">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F2">
            <w:pPr>
              <w:rPr/>
            </w:pPr>
            <w:r w:rsidDel="00000000" w:rsidR="00000000" w:rsidRPr="00000000">
              <w:rPr>
                <w:rtl w:val="0"/>
              </w:rPr>
            </w:r>
          </w:p>
        </w:tc>
      </w:tr>
    </w:tbl>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rPr>
          <w:i w:val="0"/>
          <w:smallCaps w:val="0"/>
          <w:strike w:val="0"/>
          <w:u w:val="none"/>
          <w:shd w:fill="auto" w:val="clear"/>
          <w:vertAlign w:val="baseline"/>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pgMar w:bottom="720" w:top="720" w:left="1440" w:right="1440" w:header="288" w:footer="288"/>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manda Crosby" w:id="0" w:date="2020-09-09T13:39:58Z">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we provide more information so that they can actually calculate this score? Otherwise I think we can take some of this out. A lot of info on how to read a 4T score but not actually calculate it. Thoughts?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05"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 w:name="Courier New"/>
  <w:font w:name="Noto Sans Symbols"/>
  <w:font w:name="CG Time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w:t>
    </w:r>
    <w:r w:rsidDel="00000000" w:rsidR="00000000" w:rsidRPr="00000000">
      <w:rPr>
        <w:rtl w:val="0"/>
      </w:rPr>
      <w:t xml:space="preserve">Heparin-Induced Thrombocytopenia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360.0" w:type="dxa"/>
      <w:jc w:val="left"/>
      <w:tblInd w:w="0.0" w:type="dxa"/>
      <w:tblLayout w:type="fixed"/>
      <w:tblLook w:val="0000"/>
    </w:tblPr>
    <w:tblGrid>
      <w:gridCol w:w="5616"/>
      <w:gridCol w:w="429"/>
      <w:gridCol w:w="771"/>
      <w:gridCol w:w="2544"/>
      <w:tblGridChange w:id="0">
        <w:tblGrid>
          <w:gridCol w:w="5616"/>
          <w:gridCol w:w="429"/>
          <w:gridCol w:w="771"/>
          <w:gridCol w:w="2544"/>
        </w:tblGrid>
      </w:tblGridChange>
    </w:tblGrid>
    <w:tr>
      <w:trPr>
        <w:trHeight w:val="1260" w:hRule="atLeast"/>
      </w:trPr>
      <w:tc>
        <w:tcPr/>
        <w:p w:rsidR="00000000" w:rsidDel="00000000" w:rsidP="00000000" w:rsidRDefault="00000000" w:rsidRPr="00000000" w14:paraId="000000F5">
          <w:pPr>
            <w:widowControl w:val="0"/>
            <w:rPr>
              <w:sz w:val="22"/>
              <w:szCs w:val="22"/>
            </w:rPr>
          </w:pPr>
          <w:r w:rsidDel="00000000" w:rsidR="00000000" w:rsidRPr="00000000">
            <w:rPr>
              <w:rtl w:val="0"/>
            </w:rPr>
          </w:r>
        </w:p>
        <w:p w:rsidR="00000000" w:rsidDel="00000000" w:rsidP="00000000" w:rsidRDefault="00000000" w:rsidRPr="00000000" w14:paraId="000000F6">
          <w:pPr>
            <w:widowControl w:val="0"/>
            <w:jc w:val="center"/>
            <w:rPr>
              <w:sz w:val="22"/>
              <w:szCs w:val="22"/>
            </w:rPr>
          </w:pPr>
          <w:r w:rsidDel="00000000" w:rsidR="00000000" w:rsidRPr="00000000">
            <w:rPr>
              <w:sz w:val="22"/>
              <w:szCs w:val="22"/>
            </w:rPr>
            <w:drawing>
              <wp:inline distB="0" distT="0" distL="0" distR="0">
                <wp:extent cx="3429000" cy="904875"/>
                <wp:effectExtent b="0" l="0" r="0" t="0"/>
                <wp:docPr descr="A picture containing knife&#10;&#10;Description automatically generated" id="8" name="image1.png"/>
                <a:graphic>
                  <a:graphicData uri="http://schemas.openxmlformats.org/drawingml/2006/picture">
                    <pic:pic>
                      <pic:nvPicPr>
                        <pic:cNvPr descr="A picture containing knife&#10;&#10;Description automatically generated" id="0" name="image1.png"/>
                        <pic:cNvPicPr preferRelativeResize="0"/>
                      </pic:nvPicPr>
                      <pic:blipFill>
                        <a:blip r:embed="rId1"/>
                        <a:srcRect b="0" l="0" r="0" t="0"/>
                        <a:stretch>
                          <a:fillRect/>
                        </a:stretch>
                      </pic:blipFill>
                      <pic:spPr>
                        <a:xfrm>
                          <a:off x="0" y="0"/>
                          <a:ext cx="3429000" cy="9048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F7">
          <w:pPr>
            <w:widowControl w:val="0"/>
            <w:rPr>
              <w:sz w:val="22"/>
              <w:szCs w:val="22"/>
            </w:rPr>
          </w:pPr>
          <w:r w:rsidDel="00000000" w:rsidR="00000000" w:rsidRPr="00000000">
            <w:rPr>
              <w:rtl w:val="0"/>
            </w:rPr>
          </w:r>
        </w:p>
      </w:tc>
      <w:tc>
        <w:tcPr>
          <w:gridSpan w:val="2"/>
          <w:vAlign w:val="center"/>
        </w:tcPr>
        <w:p w:rsidR="00000000" w:rsidDel="00000000" w:rsidP="00000000" w:rsidRDefault="00000000" w:rsidRPr="00000000" w14:paraId="000000F8">
          <w:pPr>
            <w:keepNext w:val="1"/>
            <w:spacing w:after="60" w:lineRule="auto"/>
            <w:ind w:right="-108"/>
            <w:jc w:val="right"/>
            <w:rPr>
              <w:b w:val="1"/>
              <w:sz w:val="28"/>
              <w:szCs w:val="28"/>
            </w:rPr>
          </w:pPr>
          <w:r w:rsidDel="00000000" w:rsidR="00000000" w:rsidRPr="00000000">
            <w:rPr>
              <w:b w:val="1"/>
              <w:sz w:val="28"/>
              <w:szCs w:val="28"/>
              <w:rtl w:val="0"/>
            </w:rPr>
            <w:t xml:space="preserve">Departmental Clinical Protocol Manual</w:t>
          </w:r>
        </w:p>
      </w:tc>
    </w:tr>
    <w:tr>
      <w:trPr>
        <w:trHeight w:val="343" w:hRule="atLeast"/>
      </w:trPr>
      <w:tc>
        <w:tcPr>
          <w:gridSpan w:val="3"/>
          <w:tcBorders>
            <w:top w:color="000000" w:space="0" w:sz="18" w:val="single"/>
            <w:bottom w:color="000000" w:space="0" w:sz="18" w:val="single"/>
          </w:tcBorders>
        </w:tcPr>
        <w:p w:rsidR="00000000" w:rsidDel="00000000" w:rsidP="00000000" w:rsidRDefault="00000000" w:rsidRPr="00000000" w14:paraId="000000FA">
          <w:pPr>
            <w:keepNext w:val="1"/>
            <w:tabs>
              <w:tab w:val="left" w:pos="4425"/>
            </w:tabs>
            <w:spacing w:after="240" w:before="240" w:line="280" w:lineRule="auto"/>
            <w:ind w:left="-108" w:firstLine="0"/>
            <w:rPr>
              <w:b w:val="1"/>
              <w:sz w:val="28"/>
              <w:szCs w:val="28"/>
            </w:rPr>
          </w:pPr>
          <w:r w:rsidDel="00000000" w:rsidR="00000000" w:rsidRPr="00000000">
            <w:rPr>
              <w:b w:val="1"/>
              <w:sz w:val="28"/>
              <w:szCs w:val="28"/>
              <w:rtl w:val="0"/>
            </w:rPr>
            <w:t xml:space="preserve">Clinical Protocol                                                  </w:t>
          </w:r>
        </w:p>
      </w:tc>
      <w:tc>
        <w:tcPr>
          <w:tcBorders>
            <w:top w:color="000000" w:space="0" w:sz="18" w:val="single"/>
            <w:bottom w:color="000000" w:space="0" w:sz="18" w:val="single"/>
          </w:tcBorders>
        </w:tcPr>
        <w:p w:rsidR="00000000" w:rsidDel="00000000" w:rsidP="00000000" w:rsidRDefault="00000000" w:rsidRPr="00000000" w14:paraId="000000FD">
          <w:pPr>
            <w:keepNext w:val="1"/>
            <w:keepLines w:val="0"/>
            <w:widowControl w:val="1"/>
            <w:pBdr>
              <w:top w:space="0" w:sz="0" w:val="nil"/>
              <w:left w:space="0" w:sz="0" w:val="nil"/>
              <w:bottom w:space="0" w:sz="0" w:val="nil"/>
              <w:right w:space="0" w:sz="0" w:val="nil"/>
              <w:between w:space="0" w:sz="0" w:val="nil"/>
            </w:pBdr>
            <w:shd w:fill="auto" w:val="clear"/>
            <w:tabs>
              <w:tab w:val="left" w:pos="4610"/>
            </w:tabs>
            <w:spacing w:after="240" w:before="240" w:line="280" w:lineRule="auto"/>
            <w:ind w:left="0" w:right="-9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CP.XX.xxx</w:t>
          </w:r>
        </w:p>
      </w:tc>
    </w:tr>
  </w:tbl>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720"/>
      </w:pPr>
      <w:rPr>
        <w:rFonts w:ascii="Times New Roman" w:cs="Times New Roman" w:eastAsia="Times New Roman" w:hAnsi="Times New Roman"/>
        <w:b w:val="0"/>
        <w:i w:val="0"/>
        <w:color w:val="000000"/>
        <w:sz w:val="24"/>
        <w:szCs w:val="24"/>
      </w:rPr>
    </w:lvl>
    <w:lvl w:ilvl="1">
      <w:start w:val="1"/>
      <w:numFmt w:val="decimal"/>
      <w:lvlText w:val="%2."/>
      <w:lvlJc w:val="left"/>
      <w:pPr>
        <w:ind w:left="1440" w:hanging="720"/>
      </w:pPr>
      <w:rPr>
        <w:rFonts w:ascii="Times New Roman" w:cs="Times New Roman" w:eastAsia="Times New Roman" w:hAnsi="Times New Roman"/>
        <w:b w:val="0"/>
        <w:i w:val="0"/>
        <w:color w:val="000000"/>
        <w:sz w:val="24"/>
        <w:szCs w:val="24"/>
      </w:rPr>
    </w:lvl>
    <w:lvl w:ilvl="2">
      <w:start w:val="1"/>
      <w:numFmt w:val="lowerLetter"/>
      <w:lvlText w:val="%3)"/>
      <w:lvlJc w:val="left"/>
      <w:pPr>
        <w:ind w:left="2160" w:hanging="720"/>
      </w:pPr>
      <w:rPr>
        <w:rFonts w:ascii="Times New Roman" w:cs="Times New Roman" w:eastAsia="Times New Roman" w:hAnsi="Times New Roman"/>
        <w:b w:val="0"/>
        <w:i w:val="0"/>
        <w:sz w:val="24"/>
        <w:szCs w:val="24"/>
      </w:rPr>
    </w:lvl>
    <w:lvl w:ilvl="3">
      <w:start w:val="1"/>
      <w:numFmt w:val="lowerRoman"/>
      <w:lvlText w:val="(%4)"/>
      <w:lvlJc w:val="left"/>
      <w:pPr>
        <w:ind w:left="2880" w:hanging="720"/>
      </w:pPr>
      <w:rPr>
        <w:rFonts w:ascii="Times New Roman" w:cs="Times New Roman" w:eastAsia="Times New Roman" w:hAnsi="Times New Roman"/>
        <w:b w:val="0"/>
        <w:i w:val="0"/>
        <w:color w:val="000000"/>
        <w:sz w:val="24"/>
        <w:szCs w:val="24"/>
      </w:rPr>
    </w:lvl>
    <w:lvl w:ilvl="4">
      <w:start w:val="1"/>
      <w:numFmt w:val="bullet"/>
      <w:lvlText w:val="−"/>
      <w:lvlJc w:val="left"/>
      <w:pPr>
        <w:ind w:left="3600" w:hanging="720"/>
      </w:pPr>
      <w:rPr>
        <w:rFonts w:ascii="Noto Sans Symbols" w:cs="Noto Sans Symbols" w:eastAsia="Noto Sans Symbols" w:hAnsi="Noto Sans Symbols"/>
      </w:rPr>
    </w:lvl>
    <w:lvl w:ilvl="5">
      <w:start w:val="1"/>
      <w:numFmt w:val="bullet"/>
      <w:lvlText w:val="▪"/>
      <w:lvlJc w:val="left"/>
      <w:pPr>
        <w:ind w:left="4320" w:hanging="720"/>
      </w:pPr>
      <w:rPr>
        <w:rFonts w:ascii="Noto Sans Symbols" w:cs="Noto Sans Symbols" w:eastAsia="Noto Sans Symbols" w:hAnsi="Noto Sans Symbols"/>
      </w:rPr>
    </w:lvl>
    <w:lvl w:ilvl="6">
      <w:start w:val="1"/>
      <w:numFmt w:val="bullet"/>
      <w:lvlText w:val="●"/>
      <w:lvlJc w:val="left"/>
      <w:pPr>
        <w:ind w:left="5040" w:hanging="720"/>
      </w:pPr>
      <w:rPr>
        <w:rFonts w:ascii="Noto Sans Symbols" w:cs="Noto Sans Symbols" w:eastAsia="Noto Sans Symbols" w:hAnsi="Noto Sans Symbols"/>
      </w:rPr>
    </w:lvl>
    <w:lvl w:ilvl="7">
      <w:start w:val="1"/>
      <w:numFmt w:val="bullet"/>
      <w:lvlText w:val="o"/>
      <w:lvlJc w:val="left"/>
      <w:pPr>
        <w:ind w:left="5760" w:hanging="720"/>
      </w:pPr>
      <w:rPr>
        <w:rFonts w:ascii="Courier New" w:cs="Courier New" w:eastAsia="Courier New" w:hAnsi="Courier New"/>
      </w:rPr>
    </w:lvl>
    <w:lvl w:ilvl="8">
      <w:start w:val="1"/>
      <w:numFmt w:val="bullet"/>
      <w:lvlText w:val="▪"/>
      <w:lvlJc w:val="left"/>
      <w:pPr>
        <w:ind w:left="6480" w:hanging="72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720"/>
      </w:pPr>
      <w:rPr>
        <w:rFonts w:ascii="Times New Roman" w:cs="Times New Roman" w:eastAsia="Times New Roman" w:hAnsi="Times New Roman"/>
        <w:b w:val="0"/>
        <w:i w:val="0"/>
        <w:color w:val="000000"/>
        <w:sz w:val="24"/>
        <w:szCs w:val="24"/>
      </w:rPr>
    </w:lvl>
    <w:lvl w:ilvl="1">
      <w:start w:val="1"/>
      <w:numFmt w:val="decimal"/>
      <w:lvlText w:val="%2."/>
      <w:lvlJc w:val="left"/>
      <w:pPr>
        <w:ind w:left="1440" w:hanging="720"/>
      </w:pPr>
      <w:rPr>
        <w:rFonts w:ascii="Times New Roman" w:cs="Times New Roman" w:eastAsia="Times New Roman" w:hAnsi="Times New Roman"/>
        <w:b w:val="0"/>
        <w:i w:val="0"/>
        <w:color w:val="000000"/>
        <w:sz w:val="24"/>
        <w:szCs w:val="24"/>
      </w:rPr>
    </w:lvl>
    <w:lvl w:ilvl="2">
      <w:start w:val="1"/>
      <w:numFmt w:val="lowerLetter"/>
      <w:lvlText w:val="%3)"/>
      <w:lvlJc w:val="left"/>
      <w:pPr>
        <w:ind w:left="2160" w:hanging="720"/>
      </w:pPr>
      <w:rPr>
        <w:rFonts w:ascii="Times New Roman" w:cs="Times New Roman" w:eastAsia="Times New Roman" w:hAnsi="Times New Roman"/>
        <w:b w:val="0"/>
        <w:i w:val="0"/>
        <w:sz w:val="24"/>
        <w:szCs w:val="24"/>
      </w:rPr>
    </w:lvl>
    <w:lvl w:ilvl="3">
      <w:start w:val="1"/>
      <w:numFmt w:val="lowerRoman"/>
      <w:lvlText w:val="(%4)"/>
      <w:lvlJc w:val="left"/>
      <w:pPr>
        <w:ind w:left="2880" w:hanging="720"/>
      </w:pPr>
      <w:rPr>
        <w:rFonts w:ascii="Times New Roman" w:cs="Times New Roman" w:eastAsia="Times New Roman" w:hAnsi="Times New Roman"/>
        <w:b w:val="0"/>
        <w:i w:val="0"/>
        <w:color w:val="000000"/>
        <w:sz w:val="24"/>
        <w:szCs w:val="24"/>
      </w:rPr>
    </w:lvl>
    <w:lvl w:ilvl="4">
      <w:start w:val="1"/>
      <w:numFmt w:val="bullet"/>
      <w:lvlText w:val="−"/>
      <w:lvlJc w:val="left"/>
      <w:pPr>
        <w:ind w:left="3600" w:hanging="720"/>
      </w:pPr>
      <w:rPr>
        <w:rFonts w:ascii="Noto Sans Symbols" w:cs="Noto Sans Symbols" w:eastAsia="Noto Sans Symbols" w:hAnsi="Noto Sans Symbols"/>
      </w:rPr>
    </w:lvl>
    <w:lvl w:ilvl="5">
      <w:start w:val="1"/>
      <w:numFmt w:val="bullet"/>
      <w:lvlText w:val="▪"/>
      <w:lvlJc w:val="left"/>
      <w:pPr>
        <w:ind w:left="4320" w:hanging="720"/>
      </w:pPr>
      <w:rPr>
        <w:rFonts w:ascii="Noto Sans Symbols" w:cs="Noto Sans Symbols" w:eastAsia="Noto Sans Symbols" w:hAnsi="Noto Sans Symbols"/>
      </w:rPr>
    </w:lvl>
    <w:lvl w:ilvl="6">
      <w:start w:val="1"/>
      <w:numFmt w:val="bullet"/>
      <w:lvlText w:val="●"/>
      <w:lvlJc w:val="left"/>
      <w:pPr>
        <w:ind w:left="5040" w:hanging="720"/>
      </w:pPr>
      <w:rPr>
        <w:rFonts w:ascii="Noto Sans Symbols" w:cs="Noto Sans Symbols" w:eastAsia="Noto Sans Symbols" w:hAnsi="Noto Sans Symbols"/>
      </w:rPr>
    </w:lvl>
    <w:lvl w:ilvl="7">
      <w:start w:val="1"/>
      <w:numFmt w:val="bullet"/>
      <w:lvlText w:val="o"/>
      <w:lvlJc w:val="left"/>
      <w:pPr>
        <w:ind w:left="5760" w:hanging="720"/>
      </w:pPr>
      <w:rPr>
        <w:rFonts w:ascii="Courier New" w:cs="Courier New" w:eastAsia="Courier New" w:hAnsi="Courier New"/>
      </w:rPr>
    </w:lvl>
    <w:lvl w:ilvl="8">
      <w:start w:val="1"/>
      <w:numFmt w:val="bullet"/>
      <w:lvlText w:val="▪"/>
      <w:lvlJc w:val="left"/>
      <w:pPr>
        <w:ind w:left="6480" w:hanging="72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cs="Times New Roman" w:eastAsia="Times New Roman" w:hAnsi="Times New Roman"/>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pPr>
    <w:rPr>
      <w:b w:val="1"/>
    </w:rPr>
  </w:style>
  <w:style w:type="paragraph" w:styleId="Heading2">
    <w:name w:val="heading 2"/>
    <w:basedOn w:val="Normal"/>
    <w:next w:val="Normal"/>
    <w:pPr>
      <w:keepNext w:val="1"/>
    </w:pPr>
    <w:rPr>
      <w:rFonts w:ascii="CG Times" w:cs="CG Times" w:eastAsia="CG Times" w:hAnsi="CG Times"/>
    </w:rPr>
  </w:style>
  <w:style w:type="paragraph" w:styleId="Heading3">
    <w:name w:val="heading 3"/>
    <w:basedOn w:val="Normal"/>
    <w:next w:val="Normal"/>
    <w:pPr>
      <w:tabs>
        <w:tab w:val="center" w:pos="4680"/>
        <w:tab w:val="right" w:pos="9360"/>
      </w:tabs>
      <w:ind w:left="1440" w:hanging="720"/>
    </w:pPr>
    <w:rPr/>
  </w:style>
  <w:style w:type="paragraph" w:styleId="Heading4">
    <w:name w:val="heading 4"/>
    <w:basedOn w:val="Normal"/>
    <w:next w:val="Normal"/>
    <w:pPr>
      <w:keepNext w:val="1"/>
    </w:pPr>
    <w:rPr>
      <w:i w:val="1"/>
      <w:color w:val="ff0000"/>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pPr>
    <w:rPr>
      <w:b w:val="1"/>
    </w:rPr>
  </w:style>
  <w:style w:type="paragraph" w:styleId="Heading2">
    <w:name w:val="heading 2"/>
    <w:basedOn w:val="Normal"/>
    <w:next w:val="Normal"/>
    <w:pPr>
      <w:keepNext w:val="1"/>
    </w:pPr>
    <w:rPr>
      <w:rFonts w:ascii="CG Times" w:cs="CG Times" w:eastAsia="CG Times" w:hAnsi="CG Times"/>
    </w:rPr>
  </w:style>
  <w:style w:type="paragraph" w:styleId="Heading3">
    <w:name w:val="heading 3"/>
    <w:basedOn w:val="Normal"/>
    <w:next w:val="Normal"/>
    <w:pPr>
      <w:tabs>
        <w:tab w:val="center" w:pos="4680"/>
        <w:tab w:val="right" w:pos="9360"/>
      </w:tabs>
      <w:ind w:left="1440" w:hanging="720"/>
    </w:pPr>
    <w:rPr/>
  </w:style>
  <w:style w:type="paragraph" w:styleId="Heading4">
    <w:name w:val="heading 4"/>
    <w:basedOn w:val="Normal"/>
    <w:next w:val="Normal"/>
    <w:pPr>
      <w:keepNext w:val="1"/>
    </w:pPr>
    <w:rPr>
      <w:i w:val="1"/>
      <w:color w:val="ff0000"/>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pPr>
    <w:rPr>
      <w:b w:val="1"/>
    </w:rPr>
  </w:style>
  <w:style w:type="paragraph" w:styleId="Heading2">
    <w:name w:val="heading 2"/>
    <w:basedOn w:val="Normal"/>
    <w:next w:val="Normal"/>
    <w:pPr>
      <w:keepNext w:val="1"/>
    </w:pPr>
    <w:rPr>
      <w:rFonts w:ascii="CG Times" w:cs="CG Times" w:eastAsia="CG Times" w:hAnsi="CG Times"/>
    </w:rPr>
  </w:style>
  <w:style w:type="paragraph" w:styleId="Heading3">
    <w:name w:val="heading 3"/>
    <w:basedOn w:val="Normal"/>
    <w:next w:val="Normal"/>
    <w:pPr>
      <w:tabs>
        <w:tab w:val="center" w:pos="4680"/>
        <w:tab w:val="right" w:pos="9360"/>
      </w:tabs>
      <w:ind w:left="1440" w:hanging="720"/>
    </w:pPr>
    <w:rPr/>
  </w:style>
  <w:style w:type="paragraph" w:styleId="Heading4">
    <w:name w:val="heading 4"/>
    <w:basedOn w:val="Normal"/>
    <w:next w:val="Normal"/>
    <w:pPr>
      <w:keepNext w:val="1"/>
    </w:pPr>
    <w:rPr>
      <w:i w:val="1"/>
      <w:color w:val="ff0000"/>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pPr>
    <w:rPr>
      <w:b w:val="1"/>
    </w:rPr>
  </w:style>
  <w:style w:type="paragraph" w:styleId="Heading2">
    <w:name w:val="heading 2"/>
    <w:basedOn w:val="Normal"/>
    <w:next w:val="Normal"/>
    <w:pPr>
      <w:keepNext w:val="1"/>
    </w:pPr>
    <w:rPr>
      <w:rFonts w:ascii="CG Times" w:cs="CG Times" w:eastAsia="CG Times" w:hAnsi="CG Times"/>
    </w:rPr>
  </w:style>
  <w:style w:type="paragraph" w:styleId="Heading3">
    <w:name w:val="heading 3"/>
    <w:basedOn w:val="Normal"/>
    <w:next w:val="Normal"/>
    <w:pPr>
      <w:tabs>
        <w:tab w:val="center" w:pos="4680"/>
        <w:tab w:val="right" w:pos="9360"/>
      </w:tabs>
      <w:ind w:left="1440" w:hanging="720"/>
    </w:pPr>
    <w:rPr/>
  </w:style>
  <w:style w:type="paragraph" w:styleId="Heading4">
    <w:name w:val="heading 4"/>
    <w:basedOn w:val="Normal"/>
    <w:next w:val="Normal"/>
    <w:pPr>
      <w:keepNext w:val="1"/>
    </w:pPr>
    <w:rPr>
      <w:i w:val="1"/>
      <w:color w:val="ff0000"/>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pPr>
    <w:rPr>
      <w:b w:val="1"/>
    </w:rPr>
  </w:style>
  <w:style w:type="paragraph" w:styleId="Heading2">
    <w:name w:val="heading 2"/>
    <w:basedOn w:val="Normal"/>
    <w:next w:val="Normal"/>
    <w:pPr>
      <w:keepNext w:val="1"/>
    </w:pPr>
    <w:rPr>
      <w:rFonts w:ascii="CG Times" w:cs="CG Times" w:eastAsia="CG Times" w:hAnsi="CG Times"/>
    </w:rPr>
  </w:style>
  <w:style w:type="paragraph" w:styleId="Heading3">
    <w:name w:val="heading 3"/>
    <w:basedOn w:val="Normal"/>
    <w:next w:val="Normal"/>
    <w:pPr>
      <w:tabs>
        <w:tab w:val="center" w:pos="4680"/>
        <w:tab w:val="right" w:pos="9360"/>
      </w:tabs>
      <w:ind w:left="1440" w:hanging="720"/>
    </w:pPr>
    <w:rPr/>
  </w:style>
  <w:style w:type="paragraph" w:styleId="Heading4">
    <w:name w:val="heading 4"/>
    <w:basedOn w:val="Normal"/>
    <w:next w:val="Normal"/>
    <w:pPr>
      <w:keepNext w:val="1"/>
    </w:pPr>
    <w:rPr>
      <w:i w:val="1"/>
      <w:color w:val="ff0000"/>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pPr>
    <w:rPr>
      <w:b w:val="1"/>
    </w:rPr>
  </w:style>
  <w:style w:type="paragraph" w:styleId="Heading2">
    <w:name w:val="heading 2"/>
    <w:basedOn w:val="Normal"/>
    <w:next w:val="Normal"/>
    <w:pPr>
      <w:keepNext w:val="1"/>
    </w:pPr>
    <w:rPr>
      <w:rFonts w:ascii="CG Times" w:cs="CG Times" w:eastAsia="CG Times" w:hAnsi="CG Times"/>
    </w:rPr>
  </w:style>
  <w:style w:type="paragraph" w:styleId="Heading3">
    <w:name w:val="heading 3"/>
    <w:basedOn w:val="Normal"/>
    <w:next w:val="Normal"/>
    <w:pPr>
      <w:tabs>
        <w:tab w:val="center" w:pos="4680"/>
        <w:tab w:val="right" w:pos="9360"/>
      </w:tabs>
      <w:ind w:left="1440" w:hanging="720"/>
    </w:pPr>
    <w:rPr/>
  </w:style>
  <w:style w:type="paragraph" w:styleId="Heading4">
    <w:name w:val="heading 4"/>
    <w:basedOn w:val="Normal"/>
    <w:next w:val="Normal"/>
    <w:pPr>
      <w:keepNext w:val="1"/>
    </w:pPr>
    <w:rPr>
      <w:i w:val="1"/>
      <w:color w:val="ff0000"/>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56F26"/>
    <w:pPr>
      <w:spacing w:after="0" w:line="240" w:lineRule="auto"/>
    </w:pPr>
    <w:rPr>
      <w:rFonts w:ascii="Times New Roman" w:cs="Times New Roman" w:hAnsi="Times New Roman"/>
      <w:sz w:val="24"/>
    </w:rPr>
  </w:style>
  <w:style w:type="paragraph" w:styleId="Heading1">
    <w:name w:val="heading 1"/>
    <w:aliases w:val="Policy Sections"/>
    <w:basedOn w:val="Normal"/>
    <w:next w:val="Normal"/>
    <w:link w:val="Heading1Char"/>
    <w:unhideWhenUsed w:val="1"/>
    <w:qFormat w:val="1"/>
    <w:rsid w:val="00B81ABF"/>
    <w:pPr>
      <w:spacing w:after="240" w:before="240"/>
      <w:outlineLvl w:val="0"/>
    </w:pPr>
    <w:rPr>
      <w:b w:val="1"/>
    </w:rPr>
  </w:style>
  <w:style w:type="paragraph" w:styleId="Heading2">
    <w:name w:val="heading 2"/>
    <w:basedOn w:val="Normal"/>
    <w:next w:val="Normal"/>
    <w:link w:val="Heading2Char"/>
    <w:qFormat w:val="1"/>
    <w:rsid w:val="00661B8A"/>
    <w:pPr>
      <w:keepNext w:val="1"/>
      <w:outlineLvl w:val="1"/>
    </w:pPr>
    <w:rPr>
      <w:rFonts w:ascii="CG Times (WN)" w:eastAsia="Times New Roman" w:hAnsi="CG Times (WN)"/>
      <w:szCs w:val="20"/>
    </w:rPr>
  </w:style>
  <w:style w:type="paragraph" w:styleId="Heading3">
    <w:name w:val="heading 3"/>
    <w:aliases w:val="References"/>
    <w:basedOn w:val="Header"/>
    <w:next w:val="Normal"/>
    <w:link w:val="Heading3Char"/>
    <w:uiPriority w:val="9"/>
    <w:unhideWhenUsed w:val="1"/>
    <w:qFormat w:val="1"/>
    <w:rsid w:val="0016021C"/>
    <w:pPr>
      <w:tabs>
        <w:tab w:val="clear" w:pos="4680"/>
        <w:tab w:val="clear" w:pos="9360"/>
      </w:tabs>
      <w:ind w:left="1440" w:hanging="720"/>
      <w:outlineLvl w:val="2"/>
    </w:pPr>
  </w:style>
  <w:style w:type="paragraph" w:styleId="Heading4">
    <w:name w:val="heading 4"/>
    <w:basedOn w:val="Normal"/>
    <w:next w:val="Normal"/>
    <w:link w:val="Heading4Char"/>
    <w:uiPriority w:val="9"/>
    <w:unhideWhenUsed w:val="1"/>
    <w:qFormat w:val="1"/>
    <w:rsid w:val="00FE650D"/>
    <w:pPr>
      <w:keepNext w:val="1"/>
      <w:outlineLvl w:val="3"/>
    </w:pPr>
    <w:rPr>
      <w:rFonts w:eastAsia="Times New Roman"/>
      <w:i w:val="1"/>
      <w:color w:val="ff0000"/>
      <w:szCs w:val="24"/>
    </w:rPr>
  </w:style>
  <w:style w:type="paragraph" w:styleId="Heading5">
    <w:name w:val="heading 5"/>
    <w:basedOn w:val="Normal"/>
    <w:next w:val="Normal"/>
    <w:link w:val="Heading5Char"/>
    <w:uiPriority w:val="9"/>
    <w:semiHidden w:val="1"/>
    <w:unhideWhenUsed w:val="1"/>
    <w:qFormat w:val="1"/>
    <w:rsid w:val="0038553E"/>
    <w:pPr>
      <w:keepNext w:val="1"/>
      <w:keepLines w:val="1"/>
      <w:spacing w:before="40"/>
      <w:outlineLvl w:val="4"/>
    </w:pPr>
    <w:rPr>
      <w:rFonts w:asciiTheme="majorHAnsi" w:cstheme="majorBidi" w:eastAsiaTheme="majorEastAsia" w:hAnsiTheme="majorHAnsi"/>
      <w:color w:val="365f91" w:themeColor="accent1" w:themeShade="0000BF"/>
    </w:rPr>
  </w:style>
  <w:style w:type="paragraph" w:styleId="Heading6">
    <w:name w:val="heading 6"/>
    <w:basedOn w:val="Normal"/>
    <w:next w:val="Normal"/>
    <w:link w:val="Heading6Char"/>
    <w:uiPriority w:val="9"/>
    <w:semiHidden w:val="1"/>
    <w:unhideWhenUsed w:val="1"/>
    <w:qFormat w:val="1"/>
    <w:rsid w:val="0038553E"/>
    <w:pPr>
      <w:keepNext w:val="1"/>
      <w:keepLines w:val="1"/>
      <w:spacing w:before="40"/>
      <w:outlineLvl w:val="5"/>
    </w:pPr>
    <w:rPr>
      <w:rFonts w:asciiTheme="majorHAnsi" w:cstheme="majorBidi" w:eastAsiaTheme="majorEastAsia" w:hAnsiTheme="majorHAnsi"/>
      <w:color w:val="243f60" w:themeColor="accent1" w:themeShade="00007F"/>
    </w:rPr>
  </w:style>
  <w:style w:type="paragraph" w:styleId="Heading7">
    <w:name w:val="heading 7"/>
    <w:basedOn w:val="Normal"/>
    <w:next w:val="Normal"/>
    <w:link w:val="Heading7Char"/>
    <w:uiPriority w:val="9"/>
    <w:unhideWhenUsed w:val="1"/>
    <w:qFormat w:val="1"/>
    <w:rsid w:val="0038553E"/>
    <w:pPr>
      <w:keepNext w:val="1"/>
      <w:tabs>
        <w:tab w:val="left" w:pos="4610"/>
      </w:tabs>
      <w:spacing w:after="240" w:before="240" w:line="280" w:lineRule="exact"/>
      <w:ind w:right="-90"/>
      <w:jc w:val="right"/>
      <w:outlineLvl w:val="6"/>
    </w:pPr>
    <w:rPr>
      <w:rFonts w:eastAsia="Times New Roman"/>
      <w:b w:val="1"/>
      <w:bCs w:val="1"/>
      <w:iCs w:val="1"/>
      <w:sz w:val="28"/>
      <w:szCs w:val="28"/>
    </w:rPr>
  </w:style>
  <w:style w:type="paragraph" w:styleId="Heading8">
    <w:name w:val="heading 8"/>
    <w:basedOn w:val="Normal"/>
    <w:next w:val="Normal"/>
    <w:link w:val="Heading8Char"/>
    <w:uiPriority w:val="9"/>
    <w:semiHidden w:val="1"/>
    <w:unhideWhenUsed w:val="1"/>
    <w:qFormat w:val="1"/>
    <w:rsid w:val="009454EF"/>
    <w:pPr>
      <w:keepNext w:val="1"/>
      <w:keepLines w:val="1"/>
      <w:spacing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unhideWhenUsed w:val="1"/>
    <w:qFormat w:val="1"/>
    <w:rsid w:val="009454EF"/>
    <w:pPr>
      <w:keepNext w:val="1"/>
      <w:framePr w:lines="0" w:hSpace="180" w:wrap="around" w:hAnchor="margin" w:vAnchor="text" w:y="50"/>
      <w:outlineLvl w:val="8"/>
    </w:pPr>
    <w:rPr>
      <w:i w:val="1"/>
      <w:szCs w:val="24"/>
      <w:lang w:val="nl-N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56F26"/>
    <w:pPr>
      <w:ind w:left="720"/>
      <w:contextualSpacing w:val="1"/>
    </w:pPr>
  </w:style>
  <w:style w:type="paragraph" w:styleId="PolicyOutline" w:customStyle="1">
    <w:name w:val="Policy Outline"/>
    <w:basedOn w:val="ListParagraph"/>
    <w:qFormat w:val="1"/>
    <w:rsid w:val="00A23EE4"/>
    <w:pPr>
      <w:numPr>
        <w:numId w:val="6"/>
      </w:numPr>
      <w:spacing w:after="240" w:before="240"/>
      <w:contextualSpacing w:val="0"/>
    </w:pPr>
  </w:style>
  <w:style w:type="character" w:styleId="IntenseReference">
    <w:name w:val="Intense Reference"/>
    <w:basedOn w:val="DefaultParagraphFont"/>
    <w:uiPriority w:val="32"/>
    <w:rsid w:val="00EF36E8"/>
    <w:rPr>
      <w:b w:val="1"/>
      <w:bCs w:val="1"/>
      <w:smallCaps w:val="1"/>
      <w:color w:val="4f81bd" w:themeColor="accent1"/>
      <w:spacing w:val="5"/>
    </w:rPr>
  </w:style>
  <w:style w:type="character" w:styleId="Heading1Char" w:customStyle="1">
    <w:name w:val="Heading 1 Char"/>
    <w:aliases w:val="Policy Sections Char"/>
    <w:basedOn w:val="DefaultParagraphFont"/>
    <w:link w:val="Heading1"/>
    <w:rsid w:val="00B81ABF"/>
    <w:rPr>
      <w:rFonts w:ascii="Times New Roman" w:cs="Times New Roman" w:hAnsi="Times New Roman"/>
      <w:b w:val="1"/>
      <w:sz w:val="24"/>
    </w:rPr>
  </w:style>
  <w:style w:type="paragraph" w:styleId="Header">
    <w:name w:val="header"/>
    <w:basedOn w:val="Normal"/>
    <w:link w:val="HeaderChar"/>
    <w:uiPriority w:val="99"/>
    <w:unhideWhenUsed w:val="1"/>
    <w:rsid w:val="00661B8A"/>
    <w:pPr>
      <w:tabs>
        <w:tab w:val="center" w:pos="4680"/>
        <w:tab w:val="right" w:pos="9360"/>
      </w:tabs>
    </w:pPr>
  </w:style>
  <w:style w:type="character" w:styleId="HeaderChar" w:customStyle="1">
    <w:name w:val="Header Char"/>
    <w:basedOn w:val="DefaultParagraphFont"/>
    <w:link w:val="Header"/>
    <w:uiPriority w:val="99"/>
    <w:rsid w:val="00661B8A"/>
    <w:rPr>
      <w:rFonts w:ascii="Times New Roman" w:cs="Times New Roman" w:hAnsi="Times New Roman"/>
      <w:sz w:val="24"/>
    </w:rPr>
  </w:style>
  <w:style w:type="paragraph" w:styleId="Footer">
    <w:name w:val="footer"/>
    <w:basedOn w:val="Normal"/>
    <w:link w:val="FooterChar"/>
    <w:uiPriority w:val="99"/>
    <w:unhideWhenUsed w:val="1"/>
    <w:rsid w:val="00661B8A"/>
    <w:pPr>
      <w:tabs>
        <w:tab w:val="center" w:pos="4680"/>
        <w:tab w:val="right" w:pos="9360"/>
      </w:tabs>
    </w:pPr>
  </w:style>
  <w:style w:type="character" w:styleId="FooterChar" w:customStyle="1">
    <w:name w:val="Footer Char"/>
    <w:basedOn w:val="DefaultParagraphFont"/>
    <w:link w:val="Footer"/>
    <w:uiPriority w:val="99"/>
    <w:rsid w:val="00661B8A"/>
    <w:rPr>
      <w:rFonts w:ascii="Times New Roman" w:cs="Times New Roman" w:hAnsi="Times New Roman"/>
      <w:sz w:val="24"/>
    </w:rPr>
  </w:style>
  <w:style w:type="character" w:styleId="Heading2Char" w:customStyle="1">
    <w:name w:val="Heading 2 Char"/>
    <w:basedOn w:val="DefaultParagraphFont"/>
    <w:link w:val="Heading2"/>
    <w:rsid w:val="00661B8A"/>
    <w:rPr>
      <w:rFonts w:ascii="CG Times (WN)" w:cs="Times New Roman" w:eastAsia="Times New Roman" w:hAnsi="CG Times (WN)"/>
      <w:sz w:val="24"/>
      <w:szCs w:val="20"/>
    </w:rPr>
  </w:style>
  <w:style w:type="character" w:styleId="Heading3Char" w:customStyle="1">
    <w:name w:val="Heading 3 Char"/>
    <w:aliases w:val="References Char"/>
    <w:basedOn w:val="DefaultParagraphFont"/>
    <w:link w:val="Heading3"/>
    <w:uiPriority w:val="9"/>
    <w:rsid w:val="0016021C"/>
    <w:rPr>
      <w:rFonts w:ascii="Times New Roman" w:cs="Times New Roman" w:hAnsi="Times New Roman"/>
      <w:sz w:val="24"/>
    </w:rPr>
  </w:style>
  <w:style w:type="character" w:styleId="Heading4Char" w:customStyle="1">
    <w:name w:val="Heading 4 Char"/>
    <w:basedOn w:val="DefaultParagraphFont"/>
    <w:link w:val="Heading4"/>
    <w:uiPriority w:val="9"/>
    <w:rsid w:val="00FE650D"/>
    <w:rPr>
      <w:rFonts w:ascii="Times New Roman" w:cs="Times New Roman" w:eastAsia="Times New Roman" w:hAnsi="Times New Roman"/>
      <w:i w:val="1"/>
      <w:color w:val="ff0000"/>
      <w:sz w:val="24"/>
      <w:szCs w:val="24"/>
    </w:rPr>
  </w:style>
  <w:style w:type="paragraph" w:styleId="BodyText">
    <w:name w:val="Body Text"/>
    <w:basedOn w:val="Normal"/>
    <w:link w:val="BodyTextChar"/>
    <w:uiPriority w:val="99"/>
    <w:unhideWhenUsed w:val="1"/>
    <w:rsid w:val="00FE650D"/>
    <w:rPr>
      <w:i w:val="1"/>
      <w:color w:val="ff0000"/>
    </w:rPr>
  </w:style>
  <w:style w:type="character" w:styleId="BodyTextChar" w:customStyle="1">
    <w:name w:val="Body Text Char"/>
    <w:basedOn w:val="DefaultParagraphFont"/>
    <w:link w:val="BodyText"/>
    <w:uiPriority w:val="99"/>
    <w:rsid w:val="00FE650D"/>
    <w:rPr>
      <w:rFonts w:ascii="Times New Roman" w:cs="Times New Roman" w:hAnsi="Times New Roman"/>
      <w:i w:val="1"/>
      <w:color w:val="ff0000"/>
      <w:sz w:val="24"/>
    </w:rPr>
  </w:style>
  <w:style w:type="character" w:styleId="Heading5Char" w:customStyle="1">
    <w:name w:val="Heading 5 Char"/>
    <w:basedOn w:val="DefaultParagraphFont"/>
    <w:link w:val="Heading5"/>
    <w:uiPriority w:val="9"/>
    <w:semiHidden w:val="1"/>
    <w:rsid w:val="0038553E"/>
    <w:rPr>
      <w:rFonts w:asciiTheme="majorHAnsi" w:cstheme="majorBidi" w:eastAsiaTheme="majorEastAsia" w:hAnsiTheme="majorHAnsi"/>
      <w:color w:val="365f91" w:themeColor="accent1" w:themeShade="0000BF"/>
      <w:sz w:val="24"/>
    </w:rPr>
  </w:style>
  <w:style w:type="character" w:styleId="Heading6Char" w:customStyle="1">
    <w:name w:val="Heading 6 Char"/>
    <w:basedOn w:val="DefaultParagraphFont"/>
    <w:link w:val="Heading6"/>
    <w:uiPriority w:val="9"/>
    <w:semiHidden w:val="1"/>
    <w:rsid w:val="0038553E"/>
    <w:rPr>
      <w:rFonts w:asciiTheme="majorHAnsi" w:cstheme="majorBidi" w:eastAsiaTheme="majorEastAsia" w:hAnsiTheme="majorHAnsi"/>
      <w:color w:val="243f60" w:themeColor="accent1" w:themeShade="00007F"/>
      <w:sz w:val="24"/>
    </w:rPr>
  </w:style>
  <w:style w:type="character" w:styleId="Heading7Char" w:customStyle="1">
    <w:name w:val="Heading 7 Char"/>
    <w:basedOn w:val="DefaultParagraphFont"/>
    <w:link w:val="Heading7"/>
    <w:uiPriority w:val="9"/>
    <w:rsid w:val="0038553E"/>
    <w:rPr>
      <w:rFonts w:ascii="Times New Roman" w:cs="Times New Roman" w:eastAsia="Times New Roman" w:hAnsi="Times New Roman"/>
      <w:b w:val="1"/>
      <w:bCs w:val="1"/>
      <w:iCs w:val="1"/>
      <w:sz w:val="28"/>
      <w:szCs w:val="28"/>
    </w:rPr>
  </w:style>
  <w:style w:type="character" w:styleId="CommentReference">
    <w:name w:val="annotation reference"/>
    <w:basedOn w:val="DefaultParagraphFont"/>
    <w:uiPriority w:val="99"/>
    <w:semiHidden w:val="1"/>
    <w:unhideWhenUsed w:val="1"/>
    <w:rsid w:val="00B04046"/>
    <w:rPr>
      <w:sz w:val="16"/>
      <w:szCs w:val="16"/>
    </w:rPr>
  </w:style>
  <w:style w:type="paragraph" w:styleId="CommentText">
    <w:name w:val="annotation text"/>
    <w:basedOn w:val="Normal"/>
    <w:link w:val="CommentTextChar"/>
    <w:uiPriority w:val="99"/>
    <w:semiHidden w:val="1"/>
    <w:unhideWhenUsed w:val="1"/>
    <w:rsid w:val="00B04046"/>
    <w:rPr>
      <w:sz w:val="20"/>
      <w:szCs w:val="20"/>
    </w:rPr>
  </w:style>
  <w:style w:type="character" w:styleId="CommentTextChar" w:customStyle="1">
    <w:name w:val="Comment Text Char"/>
    <w:basedOn w:val="DefaultParagraphFont"/>
    <w:link w:val="CommentText"/>
    <w:uiPriority w:val="99"/>
    <w:semiHidden w:val="1"/>
    <w:rsid w:val="00B04046"/>
    <w:rPr>
      <w:rFonts w:ascii="Times New Roman" w:cs="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B04046"/>
    <w:rPr>
      <w:b w:val="1"/>
      <w:bCs w:val="1"/>
    </w:rPr>
  </w:style>
  <w:style w:type="character" w:styleId="CommentSubjectChar" w:customStyle="1">
    <w:name w:val="Comment Subject Char"/>
    <w:basedOn w:val="CommentTextChar"/>
    <w:link w:val="CommentSubject"/>
    <w:uiPriority w:val="99"/>
    <w:semiHidden w:val="1"/>
    <w:rsid w:val="00B04046"/>
    <w:rPr>
      <w:rFonts w:ascii="Times New Roman" w:cs="Times New Roman" w:hAnsi="Times New Roman"/>
      <w:b w:val="1"/>
      <w:bCs w:val="1"/>
      <w:sz w:val="20"/>
      <w:szCs w:val="20"/>
    </w:rPr>
  </w:style>
  <w:style w:type="paragraph" w:styleId="BalloonText">
    <w:name w:val="Balloon Text"/>
    <w:basedOn w:val="Normal"/>
    <w:link w:val="BalloonTextChar"/>
    <w:uiPriority w:val="99"/>
    <w:semiHidden w:val="1"/>
    <w:unhideWhenUsed w:val="1"/>
    <w:rsid w:val="00B0404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04046"/>
    <w:rPr>
      <w:rFonts w:ascii="Segoe UI" w:cs="Segoe UI" w:hAnsi="Segoe UI"/>
      <w:sz w:val="18"/>
      <w:szCs w:val="18"/>
    </w:rPr>
  </w:style>
  <w:style w:type="character" w:styleId="Heading8Char" w:customStyle="1">
    <w:name w:val="Heading 8 Char"/>
    <w:basedOn w:val="DefaultParagraphFont"/>
    <w:link w:val="Heading8"/>
    <w:uiPriority w:val="9"/>
    <w:semiHidden w:val="1"/>
    <w:rsid w:val="009454EF"/>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9"/>
    <w:rsid w:val="009454EF"/>
    <w:rPr>
      <w:rFonts w:ascii="Times New Roman" w:cs="Times New Roman" w:hAnsi="Times New Roman"/>
      <w:i w:val="1"/>
      <w:sz w:val="24"/>
      <w:szCs w:val="24"/>
      <w:lang w:val="nl-NL"/>
    </w:rPr>
  </w:style>
  <w:style w:type="character" w:styleId="Hyperlink">
    <w:name w:val="Hyperlink"/>
    <w:basedOn w:val="DefaultParagraphFont"/>
    <w:uiPriority w:val="99"/>
    <w:unhideWhenUsed w:val="1"/>
    <w:rsid w:val="00023B0B"/>
    <w:rPr>
      <w:color w:val="0000ff" w:themeColor="hyperlink"/>
      <w:u w:val="single"/>
    </w:rPr>
  </w:style>
  <w:style w:type="character" w:styleId="UnresolvedMention">
    <w:name w:val="Unresolved Mention"/>
    <w:basedOn w:val="DefaultParagraphFont"/>
    <w:uiPriority w:val="99"/>
    <w:semiHidden w:val="1"/>
    <w:unhideWhenUsed w:val="1"/>
    <w:rsid w:val="00023B0B"/>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medicinenet.com/script/main/art.asp?articlekey=8412" TargetMode="External"/><Relationship Id="rId15" Type="http://schemas.openxmlformats.org/officeDocument/2006/relationships/footer" Target="footer2.xml"/><Relationship Id="rId1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CGTimes-regular.ttf"/><Relationship Id="rId2" Type="http://schemas.openxmlformats.org/officeDocument/2006/relationships/font" Target="fonts/CGTimes-bold.ttf"/><Relationship Id="rId3" Type="http://schemas.openxmlformats.org/officeDocument/2006/relationships/font" Target="fonts/CGTimes-italic.ttf"/><Relationship Id="rId4" Type="http://schemas.openxmlformats.org/officeDocument/2006/relationships/font" Target="fonts/CGTime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hd5S/mgRbbGjEXdZ3Ok5Te5ifg==">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2020-07-27T17:18:00Z</dcterms:created>
  <dc:creator>Helmick, Shahna 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0x0101004989281822E0D845A9CE63CC5ECA5922</vt:lpwstr>
  </property>
</Properties>
</file>